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C99D" w14:textId="17293152" w:rsidR="00FA13F3" w:rsidRPr="001E54F7" w:rsidRDefault="00F02360" w:rsidP="00F02360">
      <w:pPr>
        <w:tabs>
          <w:tab w:val="left" w:pos="-142"/>
        </w:tabs>
        <w:spacing w:after="0" w:line="240" w:lineRule="auto"/>
        <w:ind w:right="-1"/>
        <w:jc w:val="both"/>
        <w:rPr>
          <w:rFonts w:asciiTheme="minorHAnsi" w:hAnsiTheme="minorHAnsi" w:cstheme="minorHAnsi"/>
          <w:bCs/>
          <w:color w:val="A6A6A6" w:themeColor="background1" w:themeShade="A6"/>
          <w:sz w:val="32"/>
          <w:szCs w:val="32"/>
        </w:rPr>
      </w:pPr>
      <w:r w:rsidRPr="001E54F7">
        <w:rPr>
          <w:rFonts w:asciiTheme="minorHAnsi" w:hAnsiTheme="minorHAnsi" w:cstheme="minorHAnsi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FAC17DD" wp14:editId="3FB18491">
            <wp:simplePos x="0" y="0"/>
            <wp:positionH relativeFrom="margin">
              <wp:posOffset>-73025</wp:posOffset>
            </wp:positionH>
            <wp:positionV relativeFrom="margin">
              <wp:posOffset>-180975</wp:posOffset>
            </wp:positionV>
            <wp:extent cx="1062355" cy="548640"/>
            <wp:effectExtent l="0" t="0" r="4445" b="3810"/>
            <wp:wrapTight wrapText="bothSides">
              <wp:wrapPolygon edited="0">
                <wp:start x="0" y="0"/>
                <wp:lineTo x="0" y="21000"/>
                <wp:lineTo x="21303" y="21000"/>
                <wp:lineTo x="21303" y="0"/>
                <wp:lineTo x="0" y="0"/>
              </wp:wrapPolygon>
            </wp:wrapTight>
            <wp:docPr id="1875214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54F7">
        <w:rPr>
          <w:rFonts w:asciiTheme="minorHAnsi" w:hAnsiTheme="minorHAnsi" w:cstheme="minorHAnsi"/>
          <w:bCs/>
          <w:noProof/>
          <w:color w:val="A6A6A6" w:themeColor="background1" w:themeShade="A6"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4406060C" wp14:editId="19F8897E">
            <wp:simplePos x="0" y="0"/>
            <wp:positionH relativeFrom="margin">
              <wp:posOffset>5387340</wp:posOffset>
            </wp:positionH>
            <wp:positionV relativeFrom="paragraph">
              <wp:posOffset>0</wp:posOffset>
            </wp:positionV>
            <wp:extent cx="715645" cy="322580"/>
            <wp:effectExtent l="0" t="0" r="8255" b="1270"/>
            <wp:wrapTight wrapText="bothSides">
              <wp:wrapPolygon edited="0">
                <wp:start x="0" y="0"/>
                <wp:lineTo x="0" y="20409"/>
                <wp:lineTo x="21274" y="20409"/>
                <wp:lineTo x="21274" y="0"/>
                <wp:lineTo x="0" y="0"/>
              </wp:wrapPolygon>
            </wp:wrapTight>
            <wp:docPr id="5318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05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6B197" w14:textId="4B5479C0" w:rsidR="00FA13F3" w:rsidRPr="001E54F7" w:rsidRDefault="00FA13F3" w:rsidP="00F02360">
      <w:pPr>
        <w:tabs>
          <w:tab w:val="left" w:pos="-142"/>
        </w:tabs>
        <w:spacing w:after="0" w:line="240" w:lineRule="auto"/>
        <w:ind w:right="-1"/>
        <w:jc w:val="both"/>
        <w:rPr>
          <w:rFonts w:asciiTheme="minorHAnsi" w:hAnsiTheme="minorHAnsi" w:cstheme="minorHAnsi"/>
          <w:bCs/>
          <w:color w:val="A6A6A6" w:themeColor="background1" w:themeShade="A6"/>
          <w:sz w:val="32"/>
          <w:szCs w:val="32"/>
        </w:rPr>
      </w:pPr>
    </w:p>
    <w:p w14:paraId="06A3A258" w14:textId="344D1398" w:rsidR="00B436AF" w:rsidRPr="001E54F7" w:rsidRDefault="00C6423F" w:rsidP="00F02360">
      <w:pPr>
        <w:tabs>
          <w:tab w:val="left" w:pos="-567"/>
          <w:tab w:val="left" w:pos="-142"/>
          <w:tab w:val="left" w:pos="142"/>
        </w:tabs>
        <w:spacing w:after="0" w:line="240" w:lineRule="auto"/>
        <w:ind w:right="-1"/>
        <w:jc w:val="center"/>
        <w:rPr>
          <w:rFonts w:asciiTheme="minorHAnsi" w:hAnsiTheme="minorHAnsi" w:cstheme="minorHAnsi"/>
          <w:b/>
          <w:color w:val="F2F2F2" w:themeColor="background1" w:themeShade="F2"/>
          <w:sz w:val="36"/>
          <w:szCs w:val="36"/>
          <w:highlight w:val="darkCyan"/>
        </w:rPr>
      </w:pPr>
      <w:r w:rsidRPr="001E54F7">
        <w:rPr>
          <w:rFonts w:asciiTheme="minorHAnsi" w:hAnsiTheme="minorHAnsi" w:cstheme="minorHAnsi"/>
          <w:b/>
          <w:color w:val="F2F2F2" w:themeColor="background1" w:themeShade="F2"/>
          <w:sz w:val="36"/>
          <w:szCs w:val="36"/>
          <w:highlight w:val="darkCyan"/>
        </w:rPr>
        <w:t>K</w:t>
      </w:r>
      <w:r w:rsidR="00FA13F3" w:rsidRPr="001E54F7">
        <w:rPr>
          <w:rFonts w:asciiTheme="minorHAnsi" w:hAnsiTheme="minorHAnsi" w:cstheme="minorHAnsi"/>
          <w:b/>
          <w:color w:val="F2F2F2" w:themeColor="background1" w:themeShade="F2"/>
          <w:sz w:val="36"/>
          <w:szCs w:val="36"/>
          <w:highlight w:val="darkCyan"/>
        </w:rPr>
        <w:t>IT</w:t>
      </w:r>
      <w:r w:rsidR="00E42F57">
        <w:rPr>
          <w:rFonts w:asciiTheme="minorHAnsi" w:hAnsiTheme="minorHAnsi" w:cstheme="minorHAnsi"/>
          <w:b/>
          <w:color w:val="F2F2F2" w:themeColor="background1" w:themeShade="F2"/>
          <w:sz w:val="36"/>
          <w:szCs w:val="36"/>
          <w:highlight w:val="darkCyan"/>
        </w:rPr>
        <w:t xml:space="preserve"> DE</w:t>
      </w:r>
      <w:r w:rsidR="00FA13F3" w:rsidRPr="001E54F7">
        <w:rPr>
          <w:rFonts w:asciiTheme="minorHAnsi" w:hAnsiTheme="minorHAnsi" w:cstheme="minorHAnsi"/>
          <w:b/>
          <w:color w:val="F2F2F2" w:themeColor="background1" w:themeShade="F2"/>
          <w:sz w:val="36"/>
          <w:szCs w:val="36"/>
          <w:highlight w:val="darkCyan"/>
        </w:rPr>
        <w:t xml:space="preserve"> TOMA DE MUESTRA DE ORINA</w:t>
      </w:r>
    </w:p>
    <w:p w14:paraId="514A97F6" w14:textId="29D62715" w:rsidR="00C6423F" w:rsidRPr="001E54F7" w:rsidRDefault="00FA13F3" w:rsidP="00F02360">
      <w:pPr>
        <w:tabs>
          <w:tab w:val="left" w:pos="-567"/>
          <w:tab w:val="left" w:pos="-142"/>
          <w:tab w:val="left" w:pos="0"/>
        </w:tabs>
        <w:spacing w:before="120" w:after="60" w:line="360" w:lineRule="auto"/>
        <w:jc w:val="center"/>
        <w:rPr>
          <w:rFonts w:asciiTheme="minorHAnsi" w:hAnsiTheme="minorHAnsi" w:cstheme="minorHAnsi"/>
          <w:b/>
          <w:color w:val="4472C4" w:themeColor="accent1"/>
          <w:sz w:val="32"/>
          <w:szCs w:val="32"/>
        </w:rPr>
      </w:pPr>
      <w:r w:rsidRPr="001E54F7">
        <w:rPr>
          <w:rFonts w:asciiTheme="minorHAnsi" w:hAnsiTheme="minorHAnsi" w:cstheme="minorHAnsi"/>
          <w:b/>
          <w:color w:val="4472C4" w:themeColor="accent1"/>
          <w:sz w:val="28"/>
          <w:szCs w:val="28"/>
          <w:highlight w:val="yellow"/>
        </w:rPr>
        <w:t xml:space="preserve">PARA </w:t>
      </w:r>
      <w:r w:rsidR="00E42F57">
        <w:rPr>
          <w:rFonts w:asciiTheme="minorHAnsi" w:hAnsiTheme="minorHAnsi" w:cstheme="minorHAnsi"/>
          <w:b/>
          <w:color w:val="4472C4" w:themeColor="accent1"/>
          <w:sz w:val="28"/>
          <w:szCs w:val="28"/>
          <w:highlight w:val="yellow"/>
        </w:rPr>
        <w:t xml:space="preserve">PRUEBAS DE </w:t>
      </w:r>
      <w:r w:rsidRPr="001E54F7">
        <w:rPr>
          <w:rFonts w:asciiTheme="minorHAnsi" w:hAnsiTheme="minorHAnsi" w:cstheme="minorHAnsi"/>
          <w:b/>
          <w:color w:val="4472C4" w:themeColor="accent1"/>
          <w:sz w:val="28"/>
          <w:szCs w:val="28"/>
          <w:highlight w:val="yellow"/>
        </w:rPr>
        <w:t>METABOLITOS ORGÁNICOS</w:t>
      </w:r>
      <w:r w:rsidR="00E42F57">
        <w:rPr>
          <w:rFonts w:asciiTheme="minorHAnsi" w:hAnsiTheme="minorHAnsi" w:cstheme="minorHAnsi"/>
          <w:b/>
          <w:color w:val="4472C4" w:themeColor="accent1"/>
          <w:sz w:val="28"/>
          <w:szCs w:val="28"/>
          <w:highlight w:val="yellow"/>
        </w:rPr>
        <w:t xml:space="preserve">, </w:t>
      </w:r>
      <w:r w:rsidR="00A32388" w:rsidRPr="00E42F57">
        <w:rPr>
          <w:rFonts w:asciiTheme="minorHAnsi" w:hAnsiTheme="minorHAnsi" w:cstheme="minorHAnsi"/>
          <w:b/>
          <w:color w:val="4472C4" w:themeColor="accent1"/>
          <w:sz w:val="28"/>
          <w:szCs w:val="28"/>
          <w:highlight w:val="yellow"/>
        </w:rPr>
        <w:t>MICOTOXINAS</w:t>
      </w:r>
      <w:r w:rsidR="00E42F57" w:rsidRPr="00E42F57">
        <w:rPr>
          <w:rFonts w:asciiTheme="minorHAnsi" w:hAnsiTheme="minorHAnsi" w:cstheme="minorHAnsi"/>
          <w:b/>
          <w:color w:val="4472C4" w:themeColor="accent1"/>
          <w:sz w:val="28"/>
          <w:szCs w:val="28"/>
          <w:highlight w:val="yellow"/>
        </w:rPr>
        <w:t xml:space="preserve"> Y/O PLAGUICIDAS</w:t>
      </w:r>
    </w:p>
    <w:p w14:paraId="72CB093D" w14:textId="22907B7B" w:rsidR="00F02360" w:rsidRPr="001E54F7" w:rsidRDefault="00F02360" w:rsidP="00F02360">
      <w:pPr>
        <w:tabs>
          <w:tab w:val="left" w:pos="-142"/>
          <w:tab w:val="left" w:pos="284"/>
          <w:tab w:val="left" w:pos="9497"/>
        </w:tabs>
        <w:spacing w:before="120" w:after="60" w:line="360" w:lineRule="auto"/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54F7">
        <w:rPr>
          <w:rFonts w:asciiTheme="minorHAnsi" w:hAnsiTheme="minorHAnsi" w:cstheme="minorHAnsi"/>
          <w:b/>
          <w:bCs/>
          <w:sz w:val="24"/>
          <w:szCs w:val="24"/>
        </w:rPr>
        <w:t>Leer detenidamente las instrucciones de uso antes de utilizar el kit</w:t>
      </w:r>
    </w:p>
    <w:p w14:paraId="722E61A4" w14:textId="0261A2DF" w:rsidR="00F02360" w:rsidRPr="001E54F7" w:rsidRDefault="00F02360" w:rsidP="00F02360">
      <w:pPr>
        <w:shd w:val="clear" w:color="auto" w:fill="D9D9D9" w:themeFill="background1" w:themeFillShade="D9"/>
        <w:tabs>
          <w:tab w:val="left" w:pos="-142"/>
          <w:tab w:val="left" w:pos="284"/>
          <w:tab w:val="left" w:pos="8789"/>
        </w:tabs>
        <w:spacing w:after="0" w:line="360" w:lineRule="auto"/>
        <w:ind w:right="-1"/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 w:rsidRPr="001E54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INSTRUCCIONES DE USO</w:t>
      </w:r>
    </w:p>
    <w:p w14:paraId="0A74438D" w14:textId="482FC027" w:rsidR="00B436AF" w:rsidRPr="001E54F7" w:rsidRDefault="00192A24" w:rsidP="00F02360">
      <w:pPr>
        <w:tabs>
          <w:tab w:val="left" w:pos="-142"/>
        </w:tabs>
        <w:spacing w:before="200" w:after="0" w:line="240" w:lineRule="auto"/>
        <w:ind w:right="-1"/>
        <w:jc w:val="both"/>
        <w:rPr>
          <w:rFonts w:asciiTheme="minorHAnsi" w:hAnsiTheme="minorHAnsi" w:cstheme="minorHAnsi"/>
        </w:rPr>
        <w:sectPr w:rsidR="00B436AF" w:rsidRPr="001E54F7" w:rsidSect="00F02360">
          <w:headerReference w:type="default" r:id="rId10"/>
          <w:footerReference w:type="default" r:id="rId11"/>
          <w:type w:val="continuous"/>
          <w:pgSz w:w="11906" w:h="16838"/>
          <w:pgMar w:top="709" w:right="1134" w:bottom="567" w:left="1134" w:header="0" w:footer="0" w:gutter="0"/>
          <w:cols w:space="720"/>
        </w:sectPr>
      </w:pPr>
      <w:r w:rsidRPr="001E54F7">
        <w:rPr>
          <w:rFonts w:asciiTheme="minorHAnsi" w:hAnsiTheme="minorHAnsi" w:cstheme="minorHAnsi"/>
          <w:b/>
          <w:color w:val="1F3864"/>
        </w:rPr>
        <w:t xml:space="preserve">Finalidad prevista: </w:t>
      </w:r>
      <w:r w:rsidR="007E2829" w:rsidRPr="001E54F7">
        <w:rPr>
          <w:rFonts w:asciiTheme="minorHAnsi" w:hAnsiTheme="minorHAnsi" w:cstheme="minorHAnsi"/>
        </w:rPr>
        <w:t xml:space="preserve">Kit dirigido al paciente o </w:t>
      </w:r>
      <w:r w:rsidR="001E54F7" w:rsidRPr="001E54F7">
        <w:rPr>
          <w:rFonts w:asciiTheme="minorHAnsi" w:hAnsiTheme="minorHAnsi" w:cstheme="minorHAnsi"/>
        </w:rPr>
        <w:t xml:space="preserve">a los </w:t>
      </w:r>
      <w:r w:rsidR="007E2829" w:rsidRPr="001E54F7">
        <w:rPr>
          <w:rFonts w:asciiTheme="minorHAnsi" w:hAnsiTheme="minorHAnsi" w:cstheme="minorHAnsi"/>
        </w:rPr>
        <w:t>profesional</w:t>
      </w:r>
      <w:r w:rsidR="001E54F7" w:rsidRPr="001E54F7">
        <w:rPr>
          <w:rFonts w:asciiTheme="minorHAnsi" w:hAnsiTheme="minorHAnsi" w:cstheme="minorHAnsi"/>
        </w:rPr>
        <w:t xml:space="preserve">es de la salud </w:t>
      </w:r>
      <w:r w:rsidR="007E2829" w:rsidRPr="001E54F7">
        <w:rPr>
          <w:rFonts w:asciiTheme="minorHAnsi" w:hAnsiTheme="minorHAnsi" w:cstheme="minorHAnsi"/>
        </w:rPr>
        <w:t xml:space="preserve">para la recolección, conservación y transporte de muestras de orina para </w:t>
      </w:r>
      <w:r w:rsidR="00B22B34" w:rsidRPr="001E54F7">
        <w:rPr>
          <w:rFonts w:asciiTheme="minorHAnsi" w:hAnsiTheme="minorHAnsi" w:cstheme="minorHAnsi"/>
        </w:rPr>
        <w:t>pruebas</w:t>
      </w:r>
      <w:r w:rsidR="007E2829" w:rsidRPr="001E54F7">
        <w:rPr>
          <w:rFonts w:asciiTheme="minorHAnsi" w:hAnsiTheme="minorHAnsi" w:cstheme="minorHAnsi"/>
        </w:rPr>
        <w:t xml:space="preserve"> </w:t>
      </w:r>
      <w:r w:rsidR="00B22B34" w:rsidRPr="001E54F7">
        <w:rPr>
          <w:rFonts w:asciiTheme="minorHAnsi" w:hAnsiTheme="minorHAnsi" w:cstheme="minorHAnsi"/>
        </w:rPr>
        <w:t>de diagnóstico in vitro</w:t>
      </w:r>
      <w:r w:rsidR="00F02360" w:rsidRPr="001E54F7">
        <w:rPr>
          <w:rFonts w:asciiTheme="minorHAnsi" w:hAnsiTheme="minorHAnsi" w:cstheme="minorHAnsi"/>
        </w:rPr>
        <w:t xml:space="preserve"> en </w:t>
      </w:r>
      <w:r w:rsidR="001E54F7" w:rsidRPr="001E54F7">
        <w:rPr>
          <w:rFonts w:asciiTheme="minorHAnsi" w:hAnsiTheme="minorHAnsi" w:cstheme="minorHAnsi"/>
        </w:rPr>
        <w:t xml:space="preserve">un </w:t>
      </w:r>
      <w:r w:rsidR="00F02360" w:rsidRPr="001E54F7">
        <w:rPr>
          <w:rFonts w:asciiTheme="minorHAnsi" w:hAnsiTheme="minorHAnsi" w:cstheme="minorHAnsi"/>
        </w:rPr>
        <w:t>laboratorio</w:t>
      </w:r>
      <w:r w:rsidR="001E54F7" w:rsidRPr="001E54F7">
        <w:rPr>
          <w:rFonts w:asciiTheme="minorHAnsi" w:hAnsiTheme="minorHAnsi" w:cstheme="minorHAnsi"/>
        </w:rPr>
        <w:t xml:space="preserve"> cualificado</w:t>
      </w:r>
      <w:r w:rsidR="00F02360" w:rsidRPr="001E54F7">
        <w:rPr>
          <w:rFonts w:asciiTheme="minorHAnsi" w:hAnsiTheme="minorHAnsi" w:cstheme="minorHAnsi"/>
        </w:rPr>
        <w:t>.</w:t>
      </w:r>
    </w:p>
    <w:p w14:paraId="6362AE6F" w14:textId="77777777" w:rsidR="00B436AF" w:rsidRPr="001E54F7" w:rsidRDefault="00B436AF" w:rsidP="001E54F7">
      <w:pPr>
        <w:tabs>
          <w:tab w:val="left" w:pos="-142"/>
        </w:tabs>
        <w:spacing w:before="120" w:after="60" w:line="240" w:lineRule="auto"/>
        <w:jc w:val="both"/>
        <w:rPr>
          <w:rFonts w:asciiTheme="minorHAnsi" w:hAnsiTheme="minorHAnsi" w:cstheme="minorHAnsi"/>
          <w:b/>
          <w:color w:val="1F3864"/>
        </w:rPr>
      </w:pPr>
      <w:r w:rsidRPr="001E54F7">
        <w:rPr>
          <w:rFonts w:asciiTheme="minorHAnsi" w:hAnsiTheme="minorHAnsi" w:cstheme="minorHAnsi"/>
          <w:b/>
          <w:color w:val="1F3864"/>
        </w:rPr>
        <w:t>Contenido del kit:</w:t>
      </w:r>
    </w:p>
    <w:p w14:paraId="7A2DDA12" w14:textId="77777777" w:rsidR="00B436AF" w:rsidRPr="001E54F7" w:rsidRDefault="00B436AF" w:rsidP="00F02360">
      <w:pPr>
        <w:tabs>
          <w:tab w:val="left" w:pos="-142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  <w:sectPr w:rsidR="00B436AF" w:rsidRPr="001E54F7" w:rsidSect="00F02360">
          <w:type w:val="continuous"/>
          <w:pgSz w:w="11906" w:h="16838"/>
          <w:pgMar w:top="709" w:right="1134" w:bottom="567" w:left="1134" w:header="0" w:footer="0" w:gutter="0"/>
          <w:cols w:space="720"/>
        </w:sectPr>
      </w:pPr>
    </w:p>
    <w:p w14:paraId="5BCABC6D" w14:textId="77777777" w:rsidR="00B436AF" w:rsidRPr="001E54F7" w:rsidRDefault="00B436AF" w:rsidP="00F02360">
      <w:pPr>
        <w:pStyle w:val="Prrafodelista"/>
        <w:numPr>
          <w:ilvl w:val="0"/>
          <w:numId w:val="3"/>
        </w:numPr>
        <w:tabs>
          <w:tab w:val="left" w:pos="-142"/>
        </w:tabs>
        <w:spacing w:after="0" w:line="240" w:lineRule="auto"/>
        <w:ind w:left="426" w:right="-1"/>
        <w:jc w:val="both"/>
        <w:rPr>
          <w:rFonts w:asciiTheme="minorHAnsi" w:hAnsiTheme="minorHAnsi" w:cstheme="minorHAnsi"/>
        </w:rPr>
      </w:pPr>
      <w:r w:rsidRPr="001E54F7">
        <w:rPr>
          <w:rFonts w:asciiTheme="minorHAnsi" w:hAnsiTheme="minorHAnsi" w:cstheme="minorHAnsi"/>
        </w:rPr>
        <w:t>1 Hoja de instrucciones</w:t>
      </w:r>
    </w:p>
    <w:p w14:paraId="0BAB9537" w14:textId="77777777" w:rsidR="00B436AF" w:rsidRPr="001E54F7" w:rsidRDefault="00B436AF" w:rsidP="00F02360">
      <w:pPr>
        <w:pStyle w:val="Prrafodelista"/>
        <w:numPr>
          <w:ilvl w:val="0"/>
          <w:numId w:val="3"/>
        </w:numPr>
        <w:tabs>
          <w:tab w:val="left" w:pos="-142"/>
        </w:tabs>
        <w:spacing w:after="0" w:line="240" w:lineRule="auto"/>
        <w:ind w:left="426" w:right="-1"/>
        <w:jc w:val="both"/>
        <w:rPr>
          <w:rFonts w:asciiTheme="minorHAnsi" w:hAnsiTheme="minorHAnsi" w:cstheme="minorHAnsi"/>
        </w:rPr>
      </w:pPr>
      <w:r w:rsidRPr="001E54F7">
        <w:rPr>
          <w:rFonts w:asciiTheme="minorHAnsi" w:hAnsiTheme="minorHAnsi" w:cstheme="minorHAnsi"/>
        </w:rPr>
        <w:t>1 Volante de solicitud de laboratorio de destino</w:t>
      </w:r>
    </w:p>
    <w:p w14:paraId="50881CDF" w14:textId="77777777" w:rsidR="00B436AF" w:rsidRPr="001E54F7" w:rsidRDefault="00B436AF" w:rsidP="00F02360">
      <w:pPr>
        <w:pStyle w:val="Prrafodelista"/>
        <w:numPr>
          <w:ilvl w:val="0"/>
          <w:numId w:val="3"/>
        </w:numPr>
        <w:tabs>
          <w:tab w:val="left" w:pos="-142"/>
        </w:tabs>
        <w:spacing w:after="0" w:line="240" w:lineRule="auto"/>
        <w:ind w:left="426" w:right="-1"/>
        <w:jc w:val="both"/>
        <w:rPr>
          <w:rFonts w:asciiTheme="minorHAnsi" w:hAnsiTheme="minorHAnsi" w:cstheme="minorHAnsi"/>
        </w:rPr>
      </w:pPr>
      <w:r w:rsidRPr="001E54F7">
        <w:rPr>
          <w:rFonts w:asciiTheme="minorHAnsi" w:hAnsiTheme="minorHAnsi" w:cstheme="minorHAnsi"/>
        </w:rPr>
        <w:t>1 Frasco para la orina</w:t>
      </w:r>
    </w:p>
    <w:p w14:paraId="105A23E8" w14:textId="6927F054" w:rsidR="005B6F3C" w:rsidRPr="001E54F7" w:rsidRDefault="00A32388" w:rsidP="00F02360">
      <w:pPr>
        <w:pStyle w:val="Prrafodelista"/>
        <w:numPr>
          <w:ilvl w:val="0"/>
          <w:numId w:val="3"/>
        </w:numPr>
        <w:tabs>
          <w:tab w:val="left" w:pos="-142"/>
        </w:tabs>
        <w:spacing w:after="0" w:line="240" w:lineRule="auto"/>
        <w:ind w:left="426" w:right="-1"/>
        <w:jc w:val="both"/>
        <w:rPr>
          <w:rFonts w:asciiTheme="minorHAnsi" w:hAnsiTheme="minorHAnsi" w:cstheme="minorHAnsi"/>
        </w:rPr>
      </w:pPr>
      <w:r w:rsidRPr="001E54F7">
        <w:rPr>
          <w:rFonts w:asciiTheme="minorHAnsi" w:hAnsiTheme="minorHAnsi" w:cstheme="minorHAnsi"/>
        </w:rPr>
        <w:t xml:space="preserve">1 Tubo de ensayo </w:t>
      </w:r>
    </w:p>
    <w:p w14:paraId="10C87234" w14:textId="7E6C70CA" w:rsidR="00B436AF" w:rsidRPr="001E54F7" w:rsidRDefault="008F092E" w:rsidP="00F02360">
      <w:pPr>
        <w:pStyle w:val="Prrafodelista"/>
        <w:numPr>
          <w:ilvl w:val="0"/>
          <w:numId w:val="3"/>
        </w:numPr>
        <w:tabs>
          <w:tab w:val="left" w:pos="-142"/>
        </w:tabs>
        <w:spacing w:after="0" w:line="240" w:lineRule="auto"/>
        <w:ind w:left="426" w:right="-1"/>
        <w:jc w:val="both"/>
        <w:rPr>
          <w:rFonts w:asciiTheme="minorHAnsi" w:hAnsiTheme="minorHAnsi" w:cstheme="minorHAnsi"/>
        </w:rPr>
      </w:pPr>
      <w:r w:rsidRPr="001E54F7">
        <w:rPr>
          <w:rFonts w:asciiTheme="minorHAnsi" w:hAnsiTheme="minorHAnsi" w:cstheme="minorHAnsi"/>
        </w:rPr>
        <w:t>2</w:t>
      </w:r>
      <w:r w:rsidR="00B436AF" w:rsidRPr="001E54F7">
        <w:rPr>
          <w:rFonts w:asciiTheme="minorHAnsi" w:hAnsiTheme="minorHAnsi" w:cstheme="minorHAnsi"/>
        </w:rPr>
        <w:t xml:space="preserve"> Bolsa</w:t>
      </w:r>
      <w:r w:rsidR="00161A22" w:rsidRPr="001E54F7">
        <w:rPr>
          <w:rFonts w:asciiTheme="minorHAnsi" w:hAnsiTheme="minorHAnsi" w:cstheme="minorHAnsi"/>
        </w:rPr>
        <w:t>s</w:t>
      </w:r>
      <w:r w:rsidR="00B436AF" w:rsidRPr="001E54F7">
        <w:rPr>
          <w:rFonts w:asciiTheme="minorHAnsi" w:hAnsiTheme="minorHAnsi" w:cstheme="minorHAnsi"/>
        </w:rPr>
        <w:t xml:space="preserve"> refrigerante</w:t>
      </w:r>
      <w:r w:rsidR="00161A22" w:rsidRPr="001E54F7">
        <w:rPr>
          <w:rFonts w:asciiTheme="minorHAnsi" w:hAnsiTheme="minorHAnsi" w:cstheme="minorHAnsi"/>
        </w:rPr>
        <w:t>s</w:t>
      </w:r>
      <w:r w:rsidR="00B436AF" w:rsidRPr="001E54F7">
        <w:rPr>
          <w:rFonts w:asciiTheme="minorHAnsi" w:hAnsiTheme="minorHAnsi" w:cstheme="minorHAnsi"/>
        </w:rPr>
        <w:t xml:space="preserve"> </w:t>
      </w:r>
    </w:p>
    <w:p w14:paraId="74D1EA89" w14:textId="77777777" w:rsidR="00B436AF" w:rsidRPr="001E54F7" w:rsidRDefault="00B436AF" w:rsidP="00F02360">
      <w:pPr>
        <w:pStyle w:val="Prrafodelista"/>
        <w:numPr>
          <w:ilvl w:val="0"/>
          <w:numId w:val="3"/>
        </w:numPr>
        <w:tabs>
          <w:tab w:val="left" w:pos="-142"/>
        </w:tabs>
        <w:spacing w:after="0" w:line="240" w:lineRule="auto"/>
        <w:ind w:left="426" w:right="-1"/>
        <w:jc w:val="both"/>
        <w:rPr>
          <w:rFonts w:asciiTheme="minorHAnsi" w:hAnsiTheme="minorHAnsi" w:cstheme="minorHAnsi"/>
        </w:rPr>
      </w:pPr>
      <w:r w:rsidRPr="001E54F7">
        <w:rPr>
          <w:rFonts w:asciiTheme="minorHAnsi" w:hAnsiTheme="minorHAnsi" w:cstheme="minorHAnsi"/>
        </w:rPr>
        <w:t>1 Etiqueta</w:t>
      </w:r>
    </w:p>
    <w:p w14:paraId="341F8C12" w14:textId="4368266F" w:rsidR="00B436AF" w:rsidRPr="001E54F7" w:rsidRDefault="00B436AF" w:rsidP="00F02360">
      <w:pPr>
        <w:pStyle w:val="Prrafodelista"/>
        <w:numPr>
          <w:ilvl w:val="0"/>
          <w:numId w:val="3"/>
        </w:numPr>
        <w:tabs>
          <w:tab w:val="left" w:pos="-142"/>
        </w:tabs>
        <w:spacing w:after="0" w:line="240" w:lineRule="auto"/>
        <w:ind w:left="426" w:right="-1"/>
        <w:jc w:val="both"/>
        <w:rPr>
          <w:rFonts w:asciiTheme="minorHAnsi" w:hAnsiTheme="minorHAnsi" w:cstheme="minorHAnsi"/>
        </w:rPr>
      </w:pPr>
      <w:r w:rsidRPr="001E54F7">
        <w:rPr>
          <w:rFonts w:asciiTheme="minorHAnsi" w:hAnsiTheme="minorHAnsi" w:cstheme="minorHAnsi"/>
        </w:rPr>
        <w:t xml:space="preserve">1 Bolsa </w:t>
      </w:r>
      <w:r w:rsidR="00F02360" w:rsidRPr="001E54F7">
        <w:rPr>
          <w:rFonts w:asciiTheme="minorHAnsi" w:hAnsiTheme="minorHAnsi" w:cstheme="minorHAnsi"/>
        </w:rPr>
        <w:t xml:space="preserve">de plástico </w:t>
      </w:r>
      <w:r w:rsidRPr="001E54F7">
        <w:rPr>
          <w:rFonts w:asciiTheme="minorHAnsi" w:hAnsiTheme="minorHAnsi" w:cstheme="minorHAnsi"/>
        </w:rPr>
        <w:t xml:space="preserve">para </w:t>
      </w:r>
      <w:r w:rsidR="00F02360" w:rsidRPr="001E54F7">
        <w:rPr>
          <w:rFonts w:asciiTheme="minorHAnsi" w:hAnsiTheme="minorHAnsi" w:cstheme="minorHAnsi"/>
        </w:rPr>
        <w:t>la</w:t>
      </w:r>
      <w:r w:rsidRPr="001E54F7">
        <w:rPr>
          <w:rFonts w:asciiTheme="minorHAnsi" w:hAnsiTheme="minorHAnsi" w:cstheme="minorHAnsi"/>
        </w:rPr>
        <w:t xml:space="preserve"> muestra</w:t>
      </w:r>
    </w:p>
    <w:p w14:paraId="394D6395" w14:textId="5835941C" w:rsidR="00B436AF" w:rsidRPr="001E54F7" w:rsidRDefault="00B436AF" w:rsidP="00F02360">
      <w:pPr>
        <w:pStyle w:val="Prrafodelista"/>
        <w:numPr>
          <w:ilvl w:val="0"/>
          <w:numId w:val="3"/>
        </w:numPr>
        <w:tabs>
          <w:tab w:val="left" w:pos="-142"/>
          <w:tab w:val="left" w:pos="457"/>
        </w:tabs>
        <w:spacing w:after="0" w:line="240" w:lineRule="auto"/>
        <w:ind w:left="426" w:right="-1"/>
        <w:jc w:val="both"/>
        <w:rPr>
          <w:rFonts w:asciiTheme="minorHAnsi" w:hAnsiTheme="minorHAnsi" w:cstheme="minorHAnsi"/>
        </w:rPr>
      </w:pPr>
      <w:r w:rsidRPr="001E54F7">
        <w:rPr>
          <w:rFonts w:asciiTheme="minorHAnsi" w:hAnsiTheme="minorHAnsi" w:cstheme="minorHAnsi"/>
        </w:rPr>
        <w:t>1 Bolsa isotérmica</w:t>
      </w:r>
      <w:r w:rsidR="00F02360" w:rsidRPr="001E54F7">
        <w:rPr>
          <w:rFonts w:asciiTheme="minorHAnsi" w:hAnsiTheme="minorHAnsi" w:cstheme="minorHAnsi"/>
        </w:rPr>
        <w:t xml:space="preserve"> plateada</w:t>
      </w:r>
    </w:p>
    <w:p w14:paraId="4C13E723" w14:textId="3008E95C" w:rsidR="00B436AF" w:rsidRPr="001E54F7" w:rsidRDefault="00B436AF" w:rsidP="00F02360">
      <w:pPr>
        <w:pStyle w:val="Prrafodelista"/>
        <w:numPr>
          <w:ilvl w:val="0"/>
          <w:numId w:val="3"/>
        </w:numPr>
        <w:tabs>
          <w:tab w:val="left" w:pos="-142"/>
          <w:tab w:val="left" w:pos="457"/>
        </w:tabs>
        <w:spacing w:after="0" w:line="240" w:lineRule="auto"/>
        <w:ind w:left="426" w:right="-1"/>
        <w:jc w:val="both"/>
        <w:rPr>
          <w:rFonts w:asciiTheme="minorHAnsi" w:hAnsiTheme="minorHAnsi" w:cstheme="minorHAnsi"/>
        </w:rPr>
        <w:sectPr w:rsidR="00B436AF" w:rsidRPr="001E54F7" w:rsidSect="001E54F7">
          <w:type w:val="continuous"/>
          <w:pgSz w:w="11906" w:h="16838"/>
          <w:pgMar w:top="709" w:right="1134" w:bottom="567" w:left="1134" w:header="0" w:footer="0" w:gutter="0"/>
          <w:cols w:num="2" w:space="720" w:equalWidth="0">
            <w:col w:w="4706" w:space="720"/>
            <w:col w:w="4212"/>
          </w:cols>
        </w:sectPr>
      </w:pPr>
      <w:r w:rsidRPr="001E54F7">
        <w:rPr>
          <w:rFonts w:asciiTheme="minorHAnsi" w:hAnsiTheme="minorHAnsi" w:cstheme="minorHAnsi"/>
        </w:rPr>
        <w:t>1 Caja de transporte</w:t>
      </w:r>
    </w:p>
    <w:p w14:paraId="6C5403A5" w14:textId="4A9BB7AB" w:rsidR="006747F5" w:rsidRPr="001E54F7" w:rsidRDefault="00B436AF" w:rsidP="001E54F7">
      <w:pPr>
        <w:tabs>
          <w:tab w:val="left" w:pos="-142"/>
        </w:tabs>
        <w:spacing w:before="160" w:after="60" w:line="240" w:lineRule="auto"/>
        <w:rPr>
          <w:rFonts w:asciiTheme="minorHAnsi" w:hAnsiTheme="minorHAnsi" w:cstheme="minorHAnsi"/>
          <w:b/>
          <w:color w:val="1F3864"/>
        </w:rPr>
      </w:pPr>
      <w:r w:rsidRPr="001E54F7">
        <w:rPr>
          <w:rFonts w:asciiTheme="minorHAnsi" w:hAnsiTheme="minorHAnsi" w:cstheme="minorHAnsi"/>
          <w:b/>
          <w:color w:val="1F3864"/>
        </w:rPr>
        <w:t>Condiciones generales de uso</w:t>
      </w:r>
      <w:r w:rsidR="006747F5" w:rsidRPr="001E54F7">
        <w:rPr>
          <w:rFonts w:asciiTheme="minorHAnsi" w:hAnsiTheme="minorHAnsi" w:cstheme="minorHAnsi"/>
          <w:b/>
          <w:color w:val="1F3864"/>
        </w:rPr>
        <w:t>:</w:t>
      </w:r>
    </w:p>
    <w:p w14:paraId="17C70160" w14:textId="3FE72567" w:rsidR="00B436AF" w:rsidRDefault="001E54F7" w:rsidP="001E54F7">
      <w:pPr>
        <w:tabs>
          <w:tab w:val="left" w:pos="-142"/>
        </w:tabs>
        <w:spacing w:after="60" w:line="240" w:lineRule="auto"/>
        <w:ind w:right="-1"/>
        <w:rPr>
          <w:rFonts w:asciiTheme="minorHAnsi" w:hAnsiTheme="minorHAnsi" w:cstheme="minorHAnsi"/>
        </w:rPr>
      </w:pPr>
      <w:r w:rsidRPr="001E54F7">
        <w:rPr>
          <w:rFonts w:asciiTheme="minorHAnsi" w:hAnsiTheme="minorHAnsi" w:cstheme="minorHAnsi"/>
        </w:rPr>
        <w:t>Recoja</w:t>
      </w:r>
      <w:r w:rsidR="00B436AF" w:rsidRPr="001E54F7">
        <w:rPr>
          <w:rFonts w:asciiTheme="minorHAnsi" w:hAnsiTheme="minorHAnsi" w:cstheme="minorHAnsi"/>
        </w:rPr>
        <w:t xml:space="preserve"> la primera orina de la mañana.</w:t>
      </w:r>
    </w:p>
    <w:p w14:paraId="74304D88" w14:textId="4F753918" w:rsidR="00E42F57" w:rsidRPr="00E42F57" w:rsidRDefault="00E42F57" w:rsidP="002B1EC6">
      <w:pPr>
        <w:pStyle w:val="Prrafodelista"/>
        <w:numPr>
          <w:ilvl w:val="0"/>
          <w:numId w:val="9"/>
        </w:numPr>
        <w:tabs>
          <w:tab w:val="left" w:pos="-142"/>
        </w:tabs>
        <w:spacing w:after="60" w:line="240" w:lineRule="auto"/>
        <w:ind w:right="-1"/>
        <w:jc w:val="both"/>
        <w:rPr>
          <w:rFonts w:asciiTheme="minorHAnsi" w:hAnsiTheme="minorHAnsi" w:cstheme="minorHAnsi"/>
        </w:rPr>
      </w:pPr>
      <w:r w:rsidRPr="00E42F57">
        <w:rPr>
          <w:rFonts w:asciiTheme="minorHAnsi" w:hAnsiTheme="minorHAnsi" w:cstheme="minorHAnsi"/>
        </w:rPr>
        <w:t xml:space="preserve">Para la </w:t>
      </w:r>
      <w:r w:rsidRPr="00E42F57">
        <w:rPr>
          <w:rFonts w:asciiTheme="minorHAnsi" w:hAnsiTheme="minorHAnsi" w:cstheme="minorHAnsi"/>
          <w:b/>
          <w:bCs/>
        </w:rPr>
        <w:t>prueba de micotoxinas en</w:t>
      </w:r>
      <w:r w:rsidRPr="00E42F57">
        <w:rPr>
          <w:rFonts w:asciiTheme="minorHAnsi" w:hAnsiTheme="minorHAnsi" w:cstheme="minorHAnsi"/>
        </w:rPr>
        <w:t xml:space="preserve"> </w:t>
      </w:r>
      <w:r w:rsidRPr="00E42F57">
        <w:rPr>
          <w:rFonts w:asciiTheme="minorHAnsi" w:hAnsiTheme="minorHAnsi" w:cstheme="minorHAnsi"/>
          <w:b/>
          <w:bCs/>
        </w:rPr>
        <w:t>orina</w:t>
      </w:r>
      <w:r>
        <w:rPr>
          <w:rFonts w:asciiTheme="minorHAnsi" w:hAnsiTheme="minorHAnsi" w:cstheme="minorHAnsi"/>
        </w:rPr>
        <w:t>,</w:t>
      </w:r>
      <w:r w:rsidRPr="00E42F57">
        <w:rPr>
          <w:rFonts w:asciiTheme="minorHAnsi" w:hAnsiTheme="minorHAnsi" w:cstheme="minorHAnsi"/>
        </w:rPr>
        <w:t xml:space="preserve"> evite el consumo de antifúngicos </w:t>
      </w:r>
      <w:r>
        <w:rPr>
          <w:rFonts w:asciiTheme="minorHAnsi" w:hAnsiTheme="minorHAnsi" w:cstheme="minorHAnsi"/>
        </w:rPr>
        <w:t xml:space="preserve">durante los </w:t>
      </w:r>
      <w:r w:rsidRPr="00E42F57">
        <w:rPr>
          <w:rFonts w:asciiTheme="minorHAnsi" w:hAnsiTheme="minorHAnsi" w:cstheme="minorHAnsi"/>
        </w:rPr>
        <w:t xml:space="preserve">30 días </w:t>
      </w:r>
      <w:r>
        <w:rPr>
          <w:rFonts w:asciiTheme="minorHAnsi" w:hAnsiTheme="minorHAnsi" w:cstheme="minorHAnsi"/>
        </w:rPr>
        <w:t>previos a</w:t>
      </w:r>
      <w:r w:rsidRPr="00E42F57">
        <w:rPr>
          <w:rFonts w:asciiTheme="minorHAnsi" w:hAnsiTheme="minorHAnsi" w:cstheme="minorHAnsi"/>
        </w:rPr>
        <w:t xml:space="preserve"> la toma de muestra</w:t>
      </w:r>
      <w:r>
        <w:rPr>
          <w:rFonts w:asciiTheme="minorHAnsi" w:hAnsiTheme="minorHAnsi" w:cstheme="minorHAnsi"/>
        </w:rPr>
        <w:t>s</w:t>
      </w:r>
      <w:r w:rsidRPr="00E42F57">
        <w:rPr>
          <w:rFonts w:asciiTheme="minorHAnsi" w:hAnsiTheme="minorHAnsi" w:cstheme="minorHAnsi"/>
        </w:rPr>
        <w:t>.</w:t>
      </w:r>
    </w:p>
    <w:p w14:paraId="34792AB0" w14:textId="3DBCC8F8" w:rsidR="004319A2" w:rsidRPr="00E42F57" w:rsidRDefault="00E42F57" w:rsidP="002B1EC6">
      <w:pPr>
        <w:pStyle w:val="Prrafodelista"/>
        <w:numPr>
          <w:ilvl w:val="0"/>
          <w:numId w:val="9"/>
        </w:numPr>
        <w:tabs>
          <w:tab w:val="left" w:pos="-142"/>
        </w:tabs>
        <w:spacing w:after="60" w:line="240" w:lineRule="auto"/>
        <w:ind w:right="-1"/>
        <w:jc w:val="both"/>
        <w:rPr>
          <w:rFonts w:asciiTheme="minorHAnsi" w:hAnsiTheme="minorHAnsi" w:cstheme="minorHAnsi"/>
        </w:rPr>
      </w:pPr>
      <w:r w:rsidRPr="00E42F57">
        <w:rPr>
          <w:rFonts w:asciiTheme="minorHAnsi" w:hAnsiTheme="minorHAnsi" w:cstheme="minorHAnsi"/>
        </w:rPr>
        <w:t xml:space="preserve">Para la </w:t>
      </w:r>
      <w:r w:rsidRPr="00E42F57">
        <w:rPr>
          <w:rFonts w:asciiTheme="minorHAnsi" w:hAnsiTheme="minorHAnsi" w:cstheme="minorHAnsi"/>
          <w:b/>
          <w:bCs/>
        </w:rPr>
        <w:t>prueba de metabolitos orgánicos y micotoxinas</w:t>
      </w:r>
      <w:r w:rsidR="002B1EC6">
        <w:rPr>
          <w:rFonts w:asciiTheme="minorHAnsi" w:hAnsiTheme="minorHAnsi" w:cstheme="minorHAnsi"/>
          <w:b/>
          <w:bCs/>
        </w:rPr>
        <w:t xml:space="preserve"> en orina</w:t>
      </w:r>
      <w:r>
        <w:rPr>
          <w:rFonts w:asciiTheme="minorHAnsi" w:hAnsiTheme="minorHAnsi" w:cstheme="minorHAnsi"/>
        </w:rPr>
        <w:t>,</w:t>
      </w:r>
      <w:r w:rsidRPr="00E42F57">
        <w:rPr>
          <w:rFonts w:asciiTheme="minorHAnsi" w:hAnsiTheme="minorHAnsi" w:cstheme="minorHAnsi"/>
        </w:rPr>
        <w:t xml:space="preserve"> evite </w:t>
      </w:r>
      <w:r w:rsidR="004319A2" w:rsidRPr="00E42F57">
        <w:rPr>
          <w:rFonts w:asciiTheme="minorHAnsi" w:hAnsiTheme="minorHAnsi" w:cstheme="minorHAnsi"/>
        </w:rPr>
        <w:t>el consumo de antifúngicos</w:t>
      </w:r>
      <w:r w:rsidR="0061640E" w:rsidRPr="00E42F57">
        <w:rPr>
          <w:rFonts w:asciiTheme="minorHAnsi" w:hAnsiTheme="minorHAnsi" w:cstheme="minorHAnsi"/>
        </w:rPr>
        <w:t>, antibióticos</w:t>
      </w:r>
      <w:r w:rsidRPr="00E42F57">
        <w:rPr>
          <w:rFonts w:asciiTheme="minorHAnsi" w:hAnsiTheme="minorHAnsi" w:cstheme="minorHAnsi"/>
        </w:rPr>
        <w:t xml:space="preserve"> y probióticos </w:t>
      </w:r>
      <w:r>
        <w:rPr>
          <w:rFonts w:asciiTheme="minorHAnsi" w:hAnsiTheme="minorHAnsi" w:cstheme="minorHAnsi"/>
        </w:rPr>
        <w:t xml:space="preserve">durante los </w:t>
      </w:r>
      <w:r w:rsidRPr="00E42F57">
        <w:rPr>
          <w:rFonts w:asciiTheme="minorHAnsi" w:hAnsiTheme="minorHAnsi" w:cstheme="minorHAnsi"/>
        </w:rPr>
        <w:t xml:space="preserve">30 días </w:t>
      </w:r>
      <w:r>
        <w:rPr>
          <w:rFonts w:asciiTheme="minorHAnsi" w:hAnsiTheme="minorHAnsi" w:cstheme="minorHAnsi"/>
        </w:rPr>
        <w:t>previos a</w:t>
      </w:r>
      <w:r w:rsidRPr="00E42F57">
        <w:rPr>
          <w:rFonts w:asciiTheme="minorHAnsi" w:hAnsiTheme="minorHAnsi" w:cstheme="minorHAnsi"/>
        </w:rPr>
        <w:t xml:space="preserve"> la toma de muestra</w:t>
      </w:r>
      <w:r>
        <w:rPr>
          <w:rFonts w:asciiTheme="minorHAnsi" w:hAnsiTheme="minorHAnsi" w:cstheme="minorHAnsi"/>
        </w:rPr>
        <w:t>s</w:t>
      </w:r>
      <w:r w:rsidRPr="00E42F57">
        <w:rPr>
          <w:rFonts w:asciiTheme="minorHAnsi" w:hAnsiTheme="minorHAnsi" w:cstheme="minorHAnsi"/>
        </w:rPr>
        <w:t>.</w:t>
      </w:r>
    </w:p>
    <w:p w14:paraId="3232C851" w14:textId="1B509773" w:rsidR="00E42F57" w:rsidRPr="002B1EC6" w:rsidRDefault="00E42F57" w:rsidP="002B1EC6">
      <w:pPr>
        <w:pStyle w:val="Prrafodelista"/>
        <w:numPr>
          <w:ilvl w:val="0"/>
          <w:numId w:val="9"/>
        </w:numPr>
        <w:tabs>
          <w:tab w:val="left" w:pos="-142"/>
        </w:tabs>
        <w:spacing w:after="60" w:line="240" w:lineRule="auto"/>
        <w:ind w:right="-1"/>
        <w:jc w:val="both"/>
        <w:rPr>
          <w:rFonts w:asciiTheme="minorHAnsi" w:hAnsiTheme="minorHAnsi" w:cstheme="minorHAnsi"/>
        </w:rPr>
      </w:pPr>
      <w:r w:rsidRPr="002B1EC6">
        <w:rPr>
          <w:rFonts w:asciiTheme="minorHAnsi" w:hAnsiTheme="minorHAnsi" w:cstheme="minorHAnsi"/>
        </w:rPr>
        <w:t xml:space="preserve">Para la </w:t>
      </w:r>
      <w:r w:rsidRPr="002B1EC6">
        <w:rPr>
          <w:rFonts w:asciiTheme="minorHAnsi" w:hAnsiTheme="minorHAnsi" w:cstheme="minorHAnsi"/>
          <w:b/>
          <w:bCs/>
        </w:rPr>
        <w:t>prueba de plaguicidas</w:t>
      </w:r>
      <w:r w:rsidR="002B1EC6">
        <w:rPr>
          <w:rFonts w:asciiTheme="minorHAnsi" w:hAnsiTheme="minorHAnsi" w:cstheme="minorHAnsi"/>
          <w:b/>
          <w:bCs/>
        </w:rPr>
        <w:t xml:space="preserve"> en orina</w:t>
      </w:r>
      <w:r w:rsidRPr="002B1EC6">
        <w:rPr>
          <w:rFonts w:asciiTheme="minorHAnsi" w:hAnsiTheme="minorHAnsi" w:cstheme="minorHAnsi"/>
        </w:rPr>
        <w:t xml:space="preserve">, </w:t>
      </w:r>
      <w:r w:rsidR="002B1EC6" w:rsidRPr="002B1EC6">
        <w:rPr>
          <w:rFonts w:asciiTheme="minorHAnsi" w:hAnsiTheme="minorHAnsi" w:cstheme="minorHAnsi"/>
        </w:rPr>
        <w:t>e</w:t>
      </w:r>
      <w:r w:rsidR="002B1EC6" w:rsidRPr="002B1EC6">
        <w:rPr>
          <w:rFonts w:asciiTheme="minorHAnsi" w:hAnsiTheme="minorHAnsi" w:cstheme="minorHAnsi"/>
        </w:rPr>
        <w:t>vitar exposiciones no habituales en los días previos (no aplicar insecticidas domésticos, herbicidas o antiparasitarios si no forman parte de la exposición habitual)</w:t>
      </w:r>
      <w:r w:rsidR="002B1EC6" w:rsidRPr="002B1EC6">
        <w:rPr>
          <w:rFonts w:asciiTheme="minorHAnsi" w:hAnsiTheme="minorHAnsi" w:cstheme="minorHAnsi"/>
        </w:rPr>
        <w:t>; e</w:t>
      </w:r>
      <w:r w:rsidR="002B1EC6" w:rsidRPr="002B1EC6">
        <w:rPr>
          <w:rFonts w:asciiTheme="minorHAnsi" w:hAnsiTheme="minorHAnsi" w:cstheme="minorHAnsi"/>
        </w:rPr>
        <w:t>vitar manipular productos agrícolas o de jardinería sin protección si no es parte de la rutina normal</w:t>
      </w:r>
      <w:r w:rsidR="002B1EC6">
        <w:rPr>
          <w:rFonts w:asciiTheme="minorHAnsi" w:hAnsiTheme="minorHAnsi" w:cstheme="minorHAnsi"/>
        </w:rPr>
        <w:t>; n</w:t>
      </w:r>
      <w:r w:rsidR="002B1EC6" w:rsidRPr="002B1EC6">
        <w:rPr>
          <w:rFonts w:asciiTheme="minorHAnsi" w:hAnsiTheme="minorHAnsi" w:cstheme="minorHAnsi"/>
        </w:rPr>
        <w:t>o realizar cambios bruscos en la dieta; no es necesaria una dieta especial, pero sí evitar modificaciones extremas en los días previos.</w:t>
      </w:r>
    </w:p>
    <w:p w14:paraId="5159FC89" w14:textId="187B81F2" w:rsidR="00B436AF" w:rsidRPr="001E54F7" w:rsidRDefault="00B436AF" w:rsidP="001E54F7">
      <w:pPr>
        <w:tabs>
          <w:tab w:val="left" w:pos="-142"/>
        </w:tabs>
        <w:spacing w:after="60" w:line="240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1E54F7">
        <w:rPr>
          <w:rFonts w:asciiTheme="minorHAnsi" w:hAnsiTheme="minorHAnsi" w:cstheme="minorHAnsi"/>
          <w:b/>
          <w:bCs/>
        </w:rPr>
        <w:t>La orina se tiene que enviar al laboratorio el mismo día de la obtención de la muestra.</w:t>
      </w:r>
    </w:p>
    <w:p w14:paraId="0439FB8D" w14:textId="2A6FE02A" w:rsidR="00B436AF" w:rsidRPr="001E54F7" w:rsidRDefault="00B436AF" w:rsidP="001E54F7">
      <w:pPr>
        <w:tabs>
          <w:tab w:val="left" w:pos="-142"/>
        </w:tabs>
        <w:spacing w:before="120" w:after="60" w:line="240" w:lineRule="auto"/>
        <w:jc w:val="both"/>
        <w:rPr>
          <w:rFonts w:asciiTheme="minorHAnsi" w:hAnsiTheme="minorHAnsi" w:cstheme="minorHAnsi"/>
          <w:b/>
          <w:color w:val="1F3864"/>
        </w:rPr>
      </w:pPr>
      <w:r w:rsidRPr="001E54F7">
        <w:rPr>
          <w:rFonts w:asciiTheme="minorHAnsi" w:hAnsiTheme="minorHAnsi" w:cstheme="minorHAnsi"/>
          <w:b/>
          <w:color w:val="1F3864"/>
        </w:rPr>
        <w:t xml:space="preserve">Precauciones </w:t>
      </w:r>
      <w:r w:rsidR="00F02360" w:rsidRPr="001E54F7">
        <w:rPr>
          <w:rFonts w:asciiTheme="minorHAnsi" w:hAnsiTheme="minorHAnsi" w:cstheme="minorHAnsi"/>
          <w:b/>
          <w:color w:val="1F3864"/>
        </w:rPr>
        <w:t>y advertencias</w:t>
      </w:r>
      <w:r w:rsidRPr="001E54F7">
        <w:rPr>
          <w:rFonts w:asciiTheme="minorHAnsi" w:hAnsiTheme="minorHAnsi" w:cstheme="minorHAnsi"/>
          <w:b/>
          <w:color w:val="1F3864"/>
        </w:rPr>
        <w:t>:</w:t>
      </w:r>
    </w:p>
    <w:p w14:paraId="466BDD8C" w14:textId="419AB394" w:rsidR="00F02360" w:rsidRPr="001E54F7" w:rsidRDefault="00F02360" w:rsidP="001E54F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 w:line="24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1E54F7">
        <w:rPr>
          <w:rFonts w:asciiTheme="minorHAnsi" w:hAnsiTheme="minorHAnsi" w:cstheme="minorHAnsi"/>
          <w:color w:val="000000"/>
        </w:rPr>
        <w:t>Conserv</w:t>
      </w:r>
      <w:r w:rsidR="001E54F7" w:rsidRPr="001E54F7">
        <w:rPr>
          <w:rFonts w:asciiTheme="minorHAnsi" w:hAnsiTheme="minorHAnsi" w:cstheme="minorHAnsi"/>
          <w:color w:val="000000"/>
        </w:rPr>
        <w:t>e</w:t>
      </w:r>
      <w:r w:rsidRPr="001E54F7">
        <w:rPr>
          <w:rFonts w:asciiTheme="minorHAnsi" w:hAnsiTheme="minorHAnsi" w:cstheme="minorHAnsi"/>
          <w:color w:val="000000"/>
        </w:rPr>
        <w:t xml:space="preserve"> el kit a temperatura ambiente hasta su uso. </w:t>
      </w:r>
    </w:p>
    <w:p w14:paraId="6FE40958" w14:textId="77777777" w:rsidR="001E54F7" w:rsidRPr="001E54F7" w:rsidRDefault="001E54F7" w:rsidP="001E54F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 w:line="240" w:lineRule="auto"/>
        <w:jc w:val="both"/>
        <w:rPr>
          <w:rFonts w:asciiTheme="minorHAnsi" w:hAnsiTheme="minorHAnsi" w:cstheme="minorHAnsi"/>
          <w:color w:val="000000"/>
        </w:rPr>
      </w:pPr>
      <w:r w:rsidRPr="001E54F7">
        <w:rPr>
          <w:rFonts w:asciiTheme="minorHAnsi" w:hAnsiTheme="minorHAnsi" w:cstheme="minorHAnsi"/>
          <w:color w:val="000000"/>
        </w:rPr>
        <w:t>No utilice el kit si alguno de sus componentes está dañado o abierto.</w:t>
      </w:r>
    </w:p>
    <w:p w14:paraId="721C8998" w14:textId="77777777" w:rsidR="001E54F7" w:rsidRPr="001E54F7" w:rsidRDefault="001E54F7" w:rsidP="001E54F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 w:line="240" w:lineRule="auto"/>
        <w:jc w:val="both"/>
        <w:rPr>
          <w:rFonts w:asciiTheme="minorHAnsi" w:hAnsiTheme="minorHAnsi" w:cstheme="minorHAnsi"/>
          <w:color w:val="000000"/>
        </w:rPr>
      </w:pPr>
      <w:r w:rsidRPr="001E54F7">
        <w:rPr>
          <w:rFonts w:asciiTheme="minorHAnsi" w:hAnsiTheme="minorHAnsi" w:cstheme="minorHAnsi"/>
          <w:color w:val="000000"/>
        </w:rPr>
        <w:t>No reutilice el material. El kit no debe utilizarse para ningún fin distinto al previsto.</w:t>
      </w:r>
    </w:p>
    <w:p w14:paraId="39D342CC" w14:textId="103A50AB" w:rsidR="00F02360" w:rsidRPr="001E54F7" w:rsidRDefault="00F02360" w:rsidP="001E54F7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</w:tabs>
        <w:spacing w:after="60" w:line="24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1E54F7">
        <w:rPr>
          <w:rFonts w:asciiTheme="minorHAnsi" w:hAnsiTheme="minorHAnsi" w:cstheme="minorHAnsi"/>
          <w:color w:val="000000"/>
        </w:rPr>
        <w:t>En caso de incidente grave relacionado con el producto</w:t>
      </w:r>
      <w:r w:rsidR="001E54F7" w:rsidRPr="001E54F7">
        <w:rPr>
          <w:rFonts w:asciiTheme="minorHAnsi" w:hAnsiTheme="minorHAnsi" w:cstheme="minorHAnsi"/>
          <w:color w:val="000000"/>
        </w:rPr>
        <w:t>,</w:t>
      </w:r>
      <w:r w:rsidRPr="001E54F7">
        <w:rPr>
          <w:rFonts w:asciiTheme="minorHAnsi" w:hAnsiTheme="minorHAnsi" w:cstheme="minorHAnsi"/>
          <w:color w:val="000000"/>
        </w:rPr>
        <w:t xml:space="preserve"> el usuario debe comunicarse con el fabricante y la autoridad competente del Estado miembro en el que esté establecido. El contacto de la autoridad competente española es a través de la web notificaps.aemps.es.</w:t>
      </w:r>
    </w:p>
    <w:p w14:paraId="4735AB6A" w14:textId="6E36BE3D" w:rsidR="00F02360" w:rsidRPr="001E54F7" w:rsidRDefault="00F02360" w:rsidP="001E54F7">
      <w:pPr>
        <w:tabs>
          <w:tab w:val="left" w:pos="284"/>
        </w:tabs>
        <w:spacing w:before="120" w:after="60" w:line="240" w:lineRule="auto"/>
        <w:ind w:right="-1"/>
        <w:rPr>
          <w:rFonts w:asciiTheme="minorHAnsi" w:hAnsiTheme="minorHAnsi" w:cstheme="minorHAnsi"/>
          <w:b/>
          <w:color w:val="1F3864"/>
        </w:rPr>
      </w:pPr>
      <w:r w:rsidRPr="001E54F7">
        <w:rPr>
          <w:rFonts w:asciiTheme="minorHAnsi" w:hAnsiTheme="minorHAnsi" w:cstheme="minorHAnsi"/>
          <w:b/>
          <w:color w:val="1F3864"/>
        </w:rPr>
        <w:t>Condiciones de transporte, almacenaje y estabilidad de la muestra depositada en el tubo:</w:t>
      </w:r>
    </w:p>
    <w:p w14:paraId="70FDD739" w14:textId="1F70CD84" w:rsidR="00F02360" w:rsidRPr="001E54F7" w:rsidRDefault="00F02360" w:rsidP="001E54F7">
      <w:pPr>
        <w:tabs>
          <w:tab w:val="left" w:pos="284"/>
        </w:tabs>
        <w:spacing w:after="60" w:line="240" w:lineRule="auto"/>
        <w:ind w:right="-1"/>
        <w:jc w:val="both"/>
        <w:rPr>
          <w:rFonts w:asciiTheme="minorHAnsi" w:hAnsiTheme="minorHAnsi" w:cstheme="minorHAnsi"/>
          <w:bCs/>
          <w:color w:val="EE0000"/>
        </w:rPr>
      </w:pPr>
      <w:r w:rsidRPr="001E54F7">
        <w:rPr>
          <w:rFonts w:asciiTheme="minorHAnsi" w:hAnsiTheme="minorHAnsi" w:cstheme="minorHAnsi"/>
          <w:bCs/>
        </w:rPr>
        <w:t>El transporte de la muestra al laboratorio debe realizarse en condiciones de refrigeración. La muestra debe mantenerse refrigerada antes de su envío y enviarse al laboratorio el mismo día en que se recolectó la micción.</w:t>
      </w:r>
    </w:p>
    <w:p w14:paraId="55369E1E" w14:textId="77777777" w:rsidR="00F02360" w:rsidRPr="001E54F7" w:rsidRDefault="00F02360" w:rsidP="001E54F7">
      <w:pPr>
        <w:tabs>
          <w:tab w:val="left" w:pos="284"/>
        </w:tabs>
        <w:spacing w:before="120" w:after="60" w:line="240" w:lineRule="auto"/>
        <w:ind w:right="-1"/>
        <w:rPr>
          <w:rFonts w:asciiTheme="minorHAnsi" w:hAnsiTheme="minorHAnsi" w:cstheme="minorHAnsi"/>
          <w:b/>
          <w:color w:val="1F3864"/>
        </w:rPr>
      </w:pPr>
      <w:r w:rsidRPr="001E54F7">
        <w:rPr>
          <w:rFonts w:asciiTheme="minorHAnsi" w:hAnsiTheme="minorHAnsi" w:cstheme="minorHAnsi"/>
          <w:b/>
          <w:color w:val="1F3864"/>
        </w:rPr>
        <w:t xml:space="preserve">Periodo de validez: </w:t>
      </w:r>
    </w:p>
    <w:p w14:paraId="2B5CBAD8" w14:textId="0C76E4AF" w:rsidR="00F02360" w:rsidRPr="001E54F7" w:rsidRDefault="00F02360" w:rsidP="001E54F7">
      <w:pPr>
        <w:tabs>
          <w:tab w:val="left" w:pos="284"/>
        </w:tabs>
        <w:spacing w:after="60" w:line="240" w:lineRule="auto"/>
        <w:ind w:right="-1"/>
        <w:rPr>
          <w:rFonts w:asciiTheme="minorHAnsi" w:hAnsiTheme="minorHAnsi" w:cstheme="minorHAnsi"/>
          <w:bCs/>
          <w:color w:val="1F3864"/>
        </w:rPr>
      </w:pPr>
      <w:r w:rsidRPr="001E54F7">
        <w:rPr>
          <w:rFonts w:asciiTheme="minorHAnsi" w:hAnsiTheme="minorHAnsi" w:cstheme="minorHAnsi"/>
          <w:bCs/>
        </w:rPr>
        <w:t>Consult</w:t>
      </w:r>
      <w:r w:rsidR="001E54F7" w:rsidRPr="001E54F7">
        <w:rPr>
          <w:rFonts w:asciiTheme="minorHAnsi" w:hAnsiTheme="minorHAnsi" w:cstheme="minorHAnsi"/>
          <w:bCs/>
        </w:rPr>
        <w:t>e</w:t>
      </w:r>
      <w:r w:rsidRPr="001E54F7">
        <w:rPr>
          <w:rFonts w:asciiTheme="minorHAnsi" w:hAnsiTheme="minorHAnsi" w:cstheme="minorHAnsi"/>
          <w:bCs/>
        </w:rPr>
        <w:t xml:space="preserve"> la etiqueta de la caja.</w:t>
      </w:r>
    </w:p>
    <w:p w14:paraId="5BC33A99" w14:textId="32F738BE" w:rsidR="00657751" w:rsidRPr="001E54F7" w:rsidRDefault="00192A24" w:rsidP="001E54F7">
      <w:pPr>
        <w:tabs>
          <w:tab w:val="left" w:pos="-142"/>
        </w:tabs>
        <w:spacing w:before="120" w:after="60" w:line="240" w:lineRule="auto"/>
        <w:jc w:val="both"/>
        <w:rPr>
          <w:rFonts w:asciiTheme="minorHAnsi" w:hAnsiTheme="minorHAnsi" w:cstheme="minorHAnsi"/>
          <w:b/>
          <w:color w:val="1F3864"/>
        </w:rPr>
      </w:pPr>
      <w:r w:rsidRPr="001E54F7">
        <w:rPr>
          <w:rFonts w:asciiTheme="minorHAnsi" w:hAnsiTheme="minorHAnsi" w:cstheme="minorHAnsi"/>
          <w:b/>
          <w:color w:val="1F3864"/>
        </w:rPr>
        <w:t>Instrucciones</w:t>
      </w:r>
      <w:r w:rsidR="001E54F7">
        <w:rPr>
          <w:rFonts w:asciiTheme="minorHAnsi" w:hAnsiTheme="minorHAnsi" w:cstheme="minorHAnsi"/>
          <w:b/>
          <w:color w:val="1F3864"/>
        </w:rPr>
        <w:t xml:space="preserve"> de la toma de muestra</w:t>
      </w:r>
      <w:r w:rsidRPr="001E54F7">
        <w:rPr>
          <w:rFonts w:asciiTheme="minorHAnsi" w:hAnsiTheme="minorHAnsi" w:cstheme="minorHAnsi"/>
          <w:b/>
          <w:color w:val="1F3864"/>
        </w:rPr>
        <w:t>:</w:t>
      </w:r>
    </w:p>
    <w:p w14:paraId="5E0ED862" w14:textId="76B030F6" w:rsidR="001E54F7" w:rsidRPr="001E54F7" w:rsidRDefault="001E54F7" w:rsidP="001E54F7">
      <w:pPr>
        <w:pStyle w:val="Prrafodelista"/>
        <w:numPr>
          <w:ilvl w:val="0"/>
          <w:numId w:val="8"/>
        </w:numPr>
        <w:tabs>
          <w:tab w:val="left" w:pos="-142"/>
        </w:tabs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u w:val="single"/>
        </w:rPr>
      </w:pPr>
      <w:r w:rsidRPr="001E54F7">
        <w:rPr>
          <w:rFonts w:asciiTheme="minorHAnsi" w:hAnsiTheme="minorHAnsi" w:cstheme="minorHAnsi"/>
          <w:bCs/>
          <w:u w:val="single"/>
        </w:rPr>
        <w:t>Documentación</w:t>
      </w:r>
    </w:p>
    <w:p w14:paraId="7A901119" w14:textId="2EE206F6" w:rsidR="001E54F7" w:rsidRPr="001E54F7" w:rsidRDefault="001E54F7" w:rsidP="001E54F7">
      <w:pPr>
        <w:pStyle w:val="Prrafodelista"/>
        <w:numPr>
          <w:ilvl w:val="0"/>
          <w:numId w:val="3"/>
        </w:numPr>
        <w:tabs>
          <w:tab w:val="left" w:pos="-142"/>
        </w:tabs>
        <w:spacing w:after="60" w:line="240" w:lineRule="auto"/>
        <w:ind w:left="709" w:hanging="284"/>
        <w:contextualSpacing w:val="0"/>
        <w:jc w:val="both"/>
        <w:rPr>
          <w:rFonts w:asciiTheme="minorHAnsi" w:hAnsiTheme="minorHAnsi" w:cstheme="minorHAnsi"/>
          <w:bCs/>
        </w:rPr>
      </w:pPr>
      <w:r w:rsidRPr="001E54F7">
        <w:rPr>
          <w:rFonts w:asciiTheme="minorHAnsi" w:hAnsiTheme="minorHAnsi" w:cstheme="minorHAnsi"/>
          <w:bCs/>
        </w:rPr>
        <w:t>Cumplimente el volante de solicitud y guárdelo dentro de la caja de transporte.</w:t>
      </w:r>
    </w:p>
    <w:p w14:paraId="003A4BCB" w14:textId="79EA6BDB" w:rsidR="001E54F7" w:rsidRPr="001E54F7" w:rsidRDefault="001E54F7" w:rsidP="001E54F7">
      <w:pPr>
        <w:pStyle w:val="Prrafodelista"/>
        <w:numPr>
          <w:ilvl w:val="0"/>
          <w:numId w:val="8"/>
        </w:numPr>
        <w:tabs>
          <w:tab w:val="left" w:pos="-142"/>
        </w:tabs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u w:val="single"/>
        </w:rPr>
      </w:pPr>
      <w:r w:rsidRPr="001E54F7">
        <w:rPr>
          <w:rFonts w:asciiTheme="minorHAnsi" w:hAnsiTheme="minorHAnsi" w:cstheme="minorHAnsi"/>
          <w:bCs/>
          <w:u w:val="single"/>
        </w:rPr>
        <w:t>Preparación previa</w:t>
      </w:r>
    </w:p>
    <w:p w14:paraId="0B9A6C9A" w14:textId="2F3776E2" w:rsidR="001E54F7" w:rsidRDefault="001E54F7" w:rsidP="001E54F7">
      <w:pPr>
        <w:pStyle w:val="Prrafodelista"/>
        <w:numPr>
          <w:ilvl w:val="0"/>
          <w:numId w:val="3"/>
        </w:numPr>
        <w:tabs>
          <w:tab w:val="left" w:pos="-142"/>
        </w:tabs>
        <w:spacing w:after="60" w:line="240" w:lineRule="auto"/>
        <w:ind w:left="709" w:hanging="284"/>
        <w:contextualSpacing w:val="0"/>
        <w:jc w:val="both"/>
        <w:rPr>
          <w:rFonts w:asciiTheme="minorHAnsi" w:hAnsiTheme="minorHAnsi" w:cstheme="minorHAnsi"/>
          <w:bCs/>
        </w:rPr>
      </w:pPr>
      <w:r w:rsidRPr="001E54F7">
        <w:rPr>
          <w:rFonts w:asciiTheme="minorHAnsi" w:hAnsiTheme="minorHAnsi" w:cstheme="minorHAnsi"/>
          <w:bCs/>
        </w:rPr>
        <w:t>Coloque las bolsas refrigerantes en el congelador durante al menos 24 horas antes del envío.</w:t>
      </w:r>
    </w:p>
    <w:p w14:paraId="1664B79D" w14:textId="77777777" w:rsidR="002B1EC6" w:rsidRPr="002B1EC6" w:rsidRDefault="002B1EC6" w:rsidP="002B1EC6">
      <w:pPr>
        <w:tabs>
          <w:tab w:val="left" w:pos="-142"/>
        </w:tabs>
        <w:spacing w:after="60" w:line="240" w:lineRule="auto"/>
        <w:jc w:val="both"/>
        <w:rPr>
          <w:rFonts w:asciiTheme="minorHAnsi" w:hAnsiTheme="minorHAnsi" w:cstheme="minorHAnsi"/>
          <w:bCs/>
        </w:rPr>
      </w:pPr>
    </w:p>
    <w:p w14:paraId="2A695032" w14:textId="1FFAC500" w:rsidR="001E54F7" w:rsidRPr="001E54F7" w:rsidRDefault="001E54F7" w:rsidP="001E54F7">
      <w:pPr>
        <w:pStyle w:val="Prrafodelista"/>
        <w:numPr>
          <w:ilvl w:val="0"/>
          <w:numId w:val="8"/>
        </w:numPr>
        <w:tabs>
          <w:tab w:val="left" w:pos="-142"/>
        </w:tabs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u w:val="single"/>
        </w:rPr>
      </w:pPr>
      <w:r w:rsidRPr="001E54F7">
        <w:rPr>
          <w:rFonts w:asciiTheme="minorHAnsi" w:hAnsiTheme="minorHAnsi" w:cstheme="minorHAnsi"/>
          <w:bCs/>
          <w:u w:val="single"/>
        </w:rPr>
        <w:lastRenderedPageBreak/>
        <w:t>Etiquetado</w:t>
      </w:r>
    </w:p>
    <w:p w14:paraId="2FF0D493" w14:textId="0D0384DF" w:rsidR="001E54F7" w:rsidRPr="001E54F7" w:rsidRDefault="001E54F7" w:rsidP="001E54F7">
      <w:pPr>
        <w:pStyle w:val="Prrafodelista"/>
        <w:numPr>
          <w:ilvl w:val="0"/>
          <w:numId w:val="3"/>
        </w:numPr>
        <w:tabs>
          <w:tab w:val="left" w:pos="-142"/>
        </w:tabs>
        <w:spacing w:after="60" w:line="240" w:lineRule="auto"/>
        <w:ind w:left="709" w:hanging="284"/>
        <w:contextualSpacing w:val="0"/>
        <w:jc w:val="both"/>
        <w:rPr>
          <w:rFonts w:asciiTheme="minorHAnsi" w:hAnsiTheme="minorHAnsi" w:cstheme="minorHAnsi"/>
          <w:bCs/>
        </w:rPr>
      </w:pPr>
      <w:r w:rsidRPr="001E54F7">
        <w:rPr>
          <w:rFonts w:asciiTheme="minorHAnsi" w:hAnsiTheme="minorHAnsi" w:cstheme="minorHAnsi"/>
          <w:bCs/>
        </w:rPr>
        <w:t>Rellene la etiqueta con: apellidos y nombre, fecha de nacimiento, sexo, y fecha y hora de la obtención de la muestra.</w:t>
      </w:r>
    </w:p>
    <w:p w14:paraId="3E300AD0" w14:textId="5A80605F" w:rsidR="001E54F7" w:rsidRPr="001E54F7" w:rsidRDefault="001E54F7" w:rsidP="001E54F7">
      <w:pPr>
        <w:pStyle w:val="Prrafodelista"/>
        <w:numPr>
          <w:ilvl w:val="0"/>
          <w:numId w:val="8"/>
        </w:numPr>
        <w:tabs>
          <w:tab w:val="left" w:pos="-142"/>
        </w:tabs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u w:val="single"/>
        </w:rPr>
      </w:pPr>
      <w:r w:rsidRPr="001E54F7">
        <w:rPr>
          <w:rFonts w:asciiTheme="minorHAnsi" w:hAnsiTheme="minorHAnsi" w:cstheme="minorHAnsi"/>
          <w:bCs/>
          <w:u w:val="single"/>
        </w:rPr>
        <w:t>Recogida de la muestra</w:t>
      </w:r>
    </w:p>
    <w:p w14:paraId="41936761" w14:textId="3F9C86F1" w:rsidR="001E54F7" w:rsidRDefault="001E54F7" w:rsidP="001E54F7">
      <w:pPr>
        <w:pStyle w:val="Prrafodelista"/>
        <w:numPr>
          <w:ilvl w:val="0"/>
          <w:numId w:val="3"/>
        </w:numPr>
        <w:tabs>
          <w:tab w:val="left" w:pos="-142"/>
        </w:tabs>
        <w:spacing w:after="60" w:line="240" w:lineRule="auto"/>
        <w:ind w:left="709" w:hanging="284"/>
        <w:contextualSpacing w:val="0"/>
        <w:jc w:val="both"/>
        <w:rPr>
          <w:rFonts w:asciiTheme="minorHAnsi" w:hAnsiTheme="minorHAnsi" w:cstheme="minorHAnsi"/>
          <w:bCs/>
        </w:rPr>
      </w:pPr>
      <w:r w:rsidRPr="001E54F7">
        <w:rPr>
          <w:rFonts w:asciiTheme="minorHAnsi" w:hAnsiTheme="minorHAnsi" w:cstheme="minorHAnsi"/>
          <w:bCs/>
        </w:rPr>
        <w:t xml:space="preserve">Recoja </w:t>
      </w:r>
      <w:r w:rsidRPr="001E54F7">
        <w:rPr>
          <w:rFonts w:asciiTheme="minorHAnsi" w:hAnsiTheme="minorHAnsi" w:cstheme="minorHAnsi"/>
          <w:b/>
        </w:rPr>
        <w:t>la primera orina de la mañana,</w:t>
      </w:r>
      <w:r w:rsidRPr="001E54F7">
        <w:rPr>
          <w:rFonts w:asciiTheme="minorHAnsi" w:hAnsiTheme="minorHAnsi" w:cstheme="minorHAnsi"/>
          <w:bCs/>
        </w:rPr>
        <w:t xml:space="preserve"> preferiblemente en ayunas, en el frasco para orina proporcionado en el kit.</w:t>
      </w:r>
    </w:p>
    <w:p w14:paraId="2B7EDDD4" w14:textId="142FCBB9" w:rsidR="001E54F7" w:rsidRPr="001E54F7" w:rsidRDefault="001E54F7" w:rsidP="001E54F7">
      <w:pPr>
        <w:pStyle w:val="Prrafodelista"/>
        <w:numPr>
          <w:ilvl w:val="0"/>
          <w:numId w:val="8"/>
        </w:numPr>
        <w:tabs>
          <w:tab w:val="left" w:pos="-142"/>
        </w:tabs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u w:val="single"/>
        </w:rPr>
      </w:pPr>
      <w:r w:rsidRPr="001E54F7">
        <w:rPr>
          <w:rFonts w:asciiTheme="minorHAnsi" w:hAnsiTheme="minorHAnsi" w:cstheme="minorHAnsi"/>
          <w:bCs/>
          <w:u w:val="single"/>
        </w:rPr>
        <w:t>Obtención de la alícuota</w:t>
      </w:r>
    </w:p>
    <w:p w14:paraId="4C9E6E1A" w14:textId="3760A90E" w:rsidR="001E54F7" w:rsidRPr="001E54F7" w:rsidRDefault="001E54F7" w:rsidP="001E54F7">
      <w:pPr>
        <w:pStyle w:val="Prrafodelista"/>
        <w:numPr>
          <w:ilvl w:val="0"/>
          <w:numId w:val="3"/>
        </w:numPr>
        <w:tabs>
          <w:tab w:val="left" w:pos="-142"/>
        </w:tabs>
        <w:spacing w:after="60" w:line="240" w:lineRule="auto"/>
        <w:ind w:left="709" w:hanging="284"/>
        <w:contextualSpacing w:val="0"/>
        <w:jc w:val="both"/>
        <w:rPr>
          <w:rFonts w:asciiTheme="minorHAnsi" w:hAnsiTheme="minorHAnsi" w:cstheme="minorHAnsi"/>
          <w:bCs/>
        </w:rPr>
      </w:pPr>
      <w:r w:rsidRPr="001E54F7">
        <w:rPr>
          <w:rFonts w:asciiTheme="minorHAnsi" w:hAnsiTheme="minorHAnsi" w:cstheme="minorHAnsi"/>
          <w:bCs/>
        </w:rPr>
        <w:t>Prepare una alícuota de 8 ml transfiriendo este volumen desde el frasco de orina al tubo de ensayo con tapón amarillo incluido en el kit.</w:t>
      </w:r>
    </w:p>
    <w:p w14:paraId="1D722B15" w14:textId="6110C212" w:rsidR="001E54F7" w:rsidRPr="001E54F7" w:rsidRDefault="001E54F7" w:rsidP="001E54F7">
      <w:pPr>
        <w:pStyle w:val="Prrafodelista"/>
        <w:numPr>
          <w:ilvl w:val="0"/>
          <w:numId w:val="8"/>
        </w:numPr>
        <w:tabs>
          <w:tab w:val="left" w:pos="-142"/>
        </w:tabs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u w:val="single"/>
        </w:rPr>
      </w:pPr>
      <w:r w:rsidRPr="001E54F7">
        <w:rPr>
          <w:rFonts w:asciiTheme="minorHAnsi" w:hAnsiTheme="minorHAnsi" w:cstheme="minorHAnsi"/>
          <w:bCs/>
          <w:u w:val="single"/>
        </w:rPr>
        <w:t>Conservación</w:t>
      </w:r>
    </w:p>
    <w:p w14:paraId="4A8A9187" w14:textId="0195136C" w:rsidR="001E54F7" w:rsidRPr="001E54F7" w:rsidRDefault="001E54F7" w:rsidP="001E54F7">
      <w:pPr>
        <w:pStyle w:val="Prrafodelista"/>
        <w:numPr>
          <w:ilvl w:val="0"/>
          <w:numId w:val="3"/>
        </w:numPr>
        <w:tabs>
          <w:tab w:val="left" w:pos="-142"/>
        </w:tabs>
        <w:spacing w:after="60" w:line="240" w:lineRule="auto"/>
        <w:ind w:left="709" w:hanging="284"/>
        <w:contextualSpacing w:val="0"/>
        <w:jc w:val="both"/>
        <w:rPr>
          <w:rFonts w:asciiTheme="minorHAnsi" w:hAnsiTheme="minorHAnsi" w:cstheme="minorHAnsi"/>
          <w:bCs/>
        </w:rPr>
      </w:pPr>
      <w:r w:rsidRPr="001E54F7">
        <w:rPr>
          <w:rFonts w:asciiTheme="minorHAnsi" w:hAnsiTheme="minorHAnsi" w:cstheme="minorHAnsi"/>
          <w:bCs/>
        </w:rPr>
        <w:t>Cierre el tubo herméticamente</w:t>
      </w:r>
      <w:r>
        <w:rPr>
          <w:rFonts w:asciiTheme="minorHAnsi" w:hAnsiTheme="minorHAnsi" w:cstheme="minorHAnsi"/>
          <w:bCs/>
        </w:rPr>
        <w:t xml:space="preserve">, colóquelo en la bolsa de plástico </w:t>
      </w:r>
      <w:r w:rsidRPr="001E54F7">
        <w:rPr>
          <w:rFonts w:asciiTheme="minorHAnsi" w:hAnsiTheme="minorHAnsi" w:cstheme="minorHAnsi"/>
          <w:bCs/>
        </w:rPr>
        <w:t xml:space="preserve">y manténgalo </w:t>
      </w:r>
      <w:r>
        <w:rPr>
          <w:rFonts w:asciiTheme="minorHAnsi" w:hAnsiTheme="minorHAnsi" w:cstheme="minorHAnsi"/>
          <w:bCs/>
        </w:rPr>
        <w:t>en la nevera</w:t>
      </w:r>
      <w:r w:rsidRPr="001E54F7">
        <w:rPr>
          <w:rFonts w:asciiTheme="minorHAnsi" w:hAnsiTheme="minorHAnsi" w:cstheme="minorHAnsi"/>
          <w:bCs/>
        </w:rPr>
        <w:t xml:space="preserve"> hasta el momento del envío.</w:t>
      </w:r>
    </w:p>
    <w:p w14:paraId="62BBC47F" w14:textId="71E09452" w:rsidR="001E54F7" w:rsidRPr="001E54F7" w:rsidRDefault="001E54F7" w:rsidP="001E54F7">
      <w:pPr>
        <w:pStyle w:val="Prrafodelista"/>
        <w:numPr>
          <w:ilvl w:val="0"/>
          <w:numId w:val="8"/>
        </w:numPr>
        <w:tabs>
          <w:tab w:val="left" w:pos="-142"/>
        </w:tabs>
        <w:spacing w:after="6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u w:val="single"/>
        </w:rPr>
      </w:pPr>
      <w:r w:rsidRPr="001E54F7">
        <w:rPr>
          <w:rFonts w:asciiTheme="minorHAnsi" w:hAnsiTheme="minorHAnsi" w:cstheme="minorHAnsi"/>
          <w:bCs/>
          <w:u w:val="single"/>
        </w:rPr>
        <w:t>Preparación del envío</w:t>
      </w:r>
    </w:p>
    <w:p w14:paraId="25D7253F" w14:textId="6413096C" w:rsidR="001E54F7" w:rsidRPr="001E54F7" w:rsidRDefault="001E54F7" w:rsidP="001E54F7">
      <w:pPr>
        <w:pStyle w:val="Prrafodelista"/>
        <w:numPr>
          <w:ilvl w:val="0"/>
          <w:numId w:val="3"/>
        </w:numPr>
        <w:tabs>
          <w:tab w:val="left" w:pos="-142"/>
        </w:tabs>
        <w:spacing w:after="60" w:line="240" w:lineRule="auto"/>
        <w:ind w:left="709" w:hanging="284"/>
        <w:contextualSpacing w:val="0"/>
        <w:jc w:val="both"/>
        <w:rPr>
          <w:rFonts w:asciiTheme="minorHAnsi" w:hAnsiTheme="minorHAnsi" w:cstheme="minorHAnsi"/>
          <w:bCs/>
        </w:rPr>
      </w:pPr>
      <w:r w:rsidRPr="001E54F7">
        <w:rPr>
          <w:rFonts w:asciiTheme="minorHAnsi" w:hAnsiTheme="minorHAnsi" w:cstheme="minorHAnsi"/>
          <w:bCs/>
        </w:rPr>
        <w:t xml:space="preserve">En el momento del envío, coloque la bolsa de plástico con la muestra </w:t>
      </w:r>
      <w:r w:rsidRPr="001E54F7">
        <w:rPr>
          <w:rFonts w:asciiTheme="minorHAnsi" w:hAnsiTheme="minorHAnsi" w:cstheme="minorHAnsi"/>
          <w:b/>
        </w:rPr>
        <w:t>en la bolsa isotérmica</w:t>
      </w:r>
      <w:r w:rsidRPr="001E54F7">
        <w:rPr>
          <w:rFonts w:asciiTheme="minorHAnsi" w:hAnsiTheme="minorHAnsi" w:cstheme="minorHAnsi"/>
          <w:bCs/>
        </w:rPr>
        <w:t xml:space="preserve"> plateada</w:t>
      </w:r>
      <w:r>
        <w:rPr>
          <w:rFonts w:asciiTheme="minorHAnsi" w:hAnsiTheme="minorHAnsi" w:cstheme="minorHAnsi"/>
          <w:bCs/>
        </w:rPr>
        <w:t xml:space="preserve"> </w:t>
      </w:r>
      <w:r w:rsidRPr="001E54F7">
        <w:rPr>
          <w:rFonts w:asciiTheme="minorHAnsi" w:hAnsiTheme="minorHAnsi" w:cstheme="minorHAnsi"/>
          <w:bCs/>
        </w:rPr>
        <w:t>junto con las bolsas refrigerantes previamente congeladas, y ciérrela correctamente.</w:t>
      </w:r>
    </w:p>
    <w:p w14:paraId="78F7D422" w14:textId="36650698" w:rsidR="001E54F7" w:rsidRDefault="001E54F7" w:rsidP="001E54F7">
      <w:pPr>
        <w:pStyle w:val="Prrafodelista"/>
        <w:numPr>
          <w:ilvl w:val="0"/>
          <w:numId w:val="3"/>
        </w:numPr>
        <w:tabs>
          <w:tab w:val="left" w:pos="-142"/>
        </w:tabs>
        <w:spacing w:after="60" w:line="240" w:lineRule="auto"/>
        <w:ind w:left="709" w:hanging="284"/>
        <w:contextualSpacing w:val="0"/>
        <w:jc w:val="both"/>
        <w:rPr>
          <w:rFonts w:asciiTheme="minorHAnsi" w:hAnsiTheme="minorHAnsi" w:cstheme="minorHAnsi"/>
          <w:bCs/>
        </w:rPr>
      </w:pPr>
      <w:r w:rsidRPr="001E54F7">
        <w:rPr>
          <w:rFonts w:asciiTheme="minorHAnsi" w:hAnsiTheme="minorHAnsi" w:cstheme="minorHAnsi"/>
          <w:bCs/>
        </w:rPr>
        <w:t>Coloque la bolsa isotérmica plateada dentro de la caja de transporte, junto con el volante cumplimentado.</w:t>
      </w:r>
    </w:p>
    <w:p w14:paraId="7886C559" w14:textId="44648121" w:rsidR="00F02360" w:rsidRPr="001E54F7" w:rsidRDefault="001E54F7" w:rsidP="001E54F7">
      <w:pPr>
        <w:pStyle w:val="Prrafodelista"/>
        <w:numPr>
          <w:ilvl w:val="0"/>
          <w:numId w:val="3"/>
        </w:numPr>
        <w:tabs>
          <w:tab w:val="left" w:pos="-142"/>
        </w:tabs>
        <w:spacing w:after="60" w:line="240" w:lineRule="auto"/>
        <w:ind w:left="709" w:hanging="284"/>
        <w:contextualSpacing w:val="0"/>
        <w:jc w:val="both"/>
        <w:rPr>
          <w:rFonts w:asciiTheme="minorHAnsi" w:hAnsiTheme="minorHAnsi" w:cstheme="minorHAnsi"/>
          <w:b/>
          <w:color w:val="1F3864"/>
        </w:rPr>
      </w:pPr>
      <w:r w:rsidRPr="001E54F7">
        <w:rPr>
          <w:rFonts w:asciiTheme="minorHAnsi" w:hAnsiTheme="minorHAnsi" w:cstheme="minorHAnsi"/>
          <w:bCs/>
        </w:rPr>
        <w:t>Mantenga la caja en la nevera hasta la llegada del mensajero.</w:t>
      </w:r>
    </w:p>
    <w:p w14:paraId="759D3BAC" w14:textId="654DF29F" w:rsidR="00657751" w:rsidRPr="001E54F7" w:rsidRDefault="00192A24" w:rsidP="001E54F7">
      <w:pPr>
        <w:tabs>
          <w:tab w:val="left" w:pos="-142"/>
        </w:tabs>
        <w:spacing w:before="120" w:after="60" w:line="240" w:lineRule="auto"/>
        <w:jc w:val="both"/>
        <w:rPr>
          <w:rFonts w:asciiTheme="minorHAnsi" w:hAnsiTheme="minorHAnsi" w:cstheme="minorHAnsi"/>
          <w:b/>
          <w:color w:val="1F3864"/>
        </w:rPr>
      </w:pPr>
      <w:r w:rsidRPr="001E54F7">
        <w:rPr>
          <w:rFonts w:asciiTheme="minorHAnsi" w:hAnsiTheme="minorHAnsi" w:cstheme="minorHAnsi"/>
          <w:b/>
          <w:color w:val="1F3864"/>
        </w:rPr>
        <w:t>Gestión del envío</w:t>
      </w:r>
      <w:r w:rsidR="00F02360" w:rsidRPr="001E54F7">
        <w:rPr>
          <w:rFonts w:asciiTheme="minorHAnsi" w:hAnsiTheme="minorHAnsi" w:cstheme="minorHAnsi"/>
          <w:b/>
          <w:color w:val="1F3864"/>
        </w:rPr>
        <w:t>:</w:t>
      </w:r>
    </w:p>
    <w:p w14:paraId="78CACCD2" w14:textId="77777777" w:rsidR="007E2829" w:rsidRPr="001E54F7" w:rsidRDefault="007E2829" w:rsidP="001E54F7">
      <w:pPr>
        <w:pStyle w:val="Default"/>
        <w:tabs>
          <w:tab w:val="left" w:pos="-142"/>
        </w:tabs>
        <w:spacing w:after="6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E54F7">
        <w:rPr>
          <w:rFonts w:asciiTheme="minorHAnsi" w:hAnsiTheme="minorHAnsi" w:cstheme="minorHAnsi"/>
          <w:sz w:val="22"/>
          <w:szCs w:val="22"/>
        </w:rPr>
        <w:t xml:space="preserve">Para ello existen 3 opciones: </w:t>
      </w:r>
    </w:p>
    <w:p w14:paraId="17207C24" w14:textId="77777777" w:rsidR="007E2829" w:rsidRPr="001E54F7" w:rsidRDefault="007E2829" w:rsidP="001E54F7">
      <w:pPr>
        <w:pStyle w:val="Default"/>
        <w:numPr>
          <w:ilvl w:val="0"/>
          <w:numId w:val="7"/>
        </w:numPr>
        <w:tabs>
          <w:tab w:val="left" w:pos="-142"/>
          <w:tab w:val="left" w:pos="9356"/>
        </w:tabs>
        <w:spacing w:after="60"/>
        <w:ind w:left="709" w:right="-1"/>
        <w:jc w:val="both"/>
        <w:rPr>
          <w:rFonts w:asciiTheme="minorHAnsi" w:hAnsiTheme="minorHAnsi" w:cstheme="minorHAnsi"/>
          <w:sz w:val="22"/>
          <w:szCs w:val="22"/>
        </w:rPr>
      </w:pPr>
      <w:r w:rsidRPr="001E54F7">
        <w:rPr>
          <w:rFonts w:asciiTheme="minorHAnsi" w:hAnsiTheme="minorHAnsi" w:cstheme="minorHAnsi"/>
          <w:sz w:val="22"/>
          <w:szCs w:val="22"/>
        </w:rPr>
        <w:t xml:space="preserve">Llamar a Nacex por teléfono: </w:t>
      </w:r>
      <w:r w:rsidRPr="001E54F7">
        <w:rPr>
          <w:rFonts w:asciiTheme="minorHAnsi" w:hAnsiTheme="minorHAnsi" w:cstheme="minorHAnsi"/>
          <w:b/>
          <w:bCs/>
          <w:color w:val="C8201E"/>
          <w:sz w:val="22"/>
          <w:szCs w:val="22"/>
        </w:rPr>
        <w:t xml:space="preserve">964 254 032 </w:t>
      </w:r>
      <w:r w:rsidRPr="001E54F7">
        <w:rPr>
          <w:rFonts w:asciiTheme="minorHAnsi" w:hAnsiTheme="minorHAnsi" w:cstheme="minorHAnsi"/>
          <w:sz w:val="22"/>
          <w:szCs w:val="22"/>
        </w:rPr>
        <w:t xml:space="preserve">e indicar que necesita realizar un envío a portes debidos al número de abonado 1201/75. </w:t>
      </w:r>
    </w:p>
    <w:p w14:paraId="544741A0" w14:textId="77777777" w:rsidR="007E2829" w:rsidRPr="001E54F7" w:rsidRDefault="007E2829" w:rsidP="001E54F7">
      <w:pPr>
        <w:pStyle w:val="Default"/>
        <w:numPr>
          <w:ilvl w:val="0"/>
          <w:numId w:val="7"/>
        </w:numPr>
        <w:tabs>
          <w:tab w:val="left" w:pos="-142"/>
          <w:tab w:val="left" w:pos="9356"/>
        </w:tabs>
        <w:spacing w:after="60"/>
        <w:ind w:left="709" w:right="-1"/>
        <w:jc w:val="both"/>
        <w:rPr>
          <w:rFonts w:asciiTheme="minorHAnsi" w:hAnsiTheme="minorHAnsi" w:cstheme="minorHAnsi"/>
          <w:sz w:val="22"/>
          <w:szCs w:val="22"/>
        </w:rPr>
      </w:pPr>
      <w:r w:rsidRPr="001E54F7">
        <w:rPr>
          <w:rFonts w:asciiTheme="minorHAnsi" w:hAnsiTheme="minorHAnsi" w:cstheme="minorHAnsi"/>
          <w:sz w:val="22"/>
          <w:szCs w:val="22"/>
        </w:rPr>
        <w:t xml:space="preserve">Enviar un correo electrónico a: </w:t>
      </w:r>
      <w:r w:rsidRPr="001E54F7">
        <w:rPr>
          <w:rFonts w:asciiTheme="minorHAnsi" w:hAnsiTheme="minorHAnsi" w:cstheme="minorHAnsi"/>
          <w:color w:val="C8201E"/>
          <w:sz w:val="22"/>
          <w:szCs w:val="22"/>
        </w:rPr>
        <w:t>1201.recogidas@nacex.es</w:t>
      </w:r>
      <w:r w:rsidRPr="001E54F7">
        <w:rPr>
          <w:rFonts w:asciiTheme="minorHAnsi" w:hAnsiTheme="minorHAnsi" w:cstheme="minorHAnsi"/>
          <w:sz w:val="22"/>
          <w:szCs w:val="22"/>
        </w:rPr>
        <w:t xml:space="preserve">, con los siguientes datos imprescindibles: Fecha y hora de recogida (mínimo franja de 2 horas), Nombre y apellidos, Dirección completa, Empresa / Negocio (solo en el caso que no se recoja en el domicilio particular), Código Postal, Población, Provincia, Teléfono. </w:t>
      </w:r>
    </w:p>
    <w:p w14:paraId="4CAD7B14" w14:textId="77777777" w:rsidR="007E2829" w:rsidRPr="001E54F7" w:rsidRDefault="007E2829" w:rsidP="001E54F7">
      <w:pPr>
        <w:pStyle w:val="Default"/>
        <w:numPr>
          <w:ilvl w:val="0"/>
          <w:numId w:val="7"/>
        </w:numPr>
        <w:tabs>
          <w:tab w:val="left" w:pos="-142"/>
          <w:tab w:val="left" w:pos="9356"/>
        </w:tabs>
        <w:spacing w:after="60"/>
        <w:ind w:left="709" w:right="-1"/>
        <w:jc w:val="both"/>
        <w:rPr>
          <w:rFonts w:asciiTheme="minorHAnsi" w:hAnsiTheme="minorHAnsi" w:cstheme="minorHAnsi"/>
          <w:sz w:val="22"/>
          <w:szCs w:val="22"/>
        </w:rPr>
      </w:pPr>
      <w:r w:rsidRPr="001E54F7">
        <w:rPr>
          <w:rFonts w:asciiTheme="minorHAnsi" w:hAnsiTheme="minorHAnsi" w:cstheme="minorHAnsi"/>
          <w:sz w:val="22"/>
          <w:szCs w:val="22"/>
        </w:rPr>
        <w:t xml:space="preserve">Rellenar el cuestionario, accediendo a </w:t>
      </w:r>
      <w:r w:rsidRPr="001E54F7">
        <w:rPr>
          <w:rFonts w:asciiTheme="minorHAnsi" w:hAnsiTheme="minorHAnsi" w:cstheme="minorHAnsi"/>
          <w:color w:val="3464A3"/>
          <w:sz w:val="22"/>
          <w:szCs w:val="22"/>
        </w:rPr>
        <w:t xml:space="preserve">recogidascalderon.com </w:t>
      </w:r>
    </w:p>
    <w:p w14:paraId="365793F2" w14:textId="77777777" w:rsidR="007E2829" w:rsidRPr="001E54F7" w:rsidRDefault="007E2829" w:rsidP="00F02360">
      <w:pPr>
        <w:tabs>
          <w:tab w:val="left" w:pos="-142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58D3710C" w14:textId="77777777" w:rsidR="007E2829" w:rsidRPr="001E54F7" w:rsidRDefault="007E2829" w:rsidP="00F02360">
      <w:pPr>
        <w:tabs>
          <w:tab w:val="left" w:pos="-142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1E54F7">
        <w:rPr>
          <w:rFonts w:asciiTheme="minorHAnsi" w:hAnsiTheme="minorHAnsi" w:cstheme="minorHAnsi"/>
        </w:rPr>
        <w:t xml:space="preserve">En caso de tener algún problema o duda a lo largo del proceso, llame al </w:t>
      </w:r>
      <w:r w:rsidRPr="001E54F7">
        <w:rPr>
          <w:rFonts w:asciiTheme="minorHAnsi" w:hAnsiTheme="minorHAnsi" w:cstheme="minorHAnsi"/>
          <w:b/>
          <w:bCs/>
        </w:rPr>
        <w:t>964220216.</w:t>
      </w:r>
    </w:p>
    <w:p w14:paraId="0A08DC6A" w14:textId="4634D6D4" w:rsidR="00F02360" w:rsidRPr="001E54F7" w:rsidRDefault="001E54F7" w:rsidP="00F02360">
      <w:pPr>
        <w:tabs>
          <w:tab w:val="left" w:pos="284"/>
        </w:tabs>
        <w:spacing w:before="200" w:after="12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color w:val="1F3864"/>
        </w:rPr>
        <w:t>Información relativa al f</w:t>
      </w:r>
      <w:r w:rsidR="00F02360" w:rsidRPr="001E54F7">
        <w:rPr>
          <w:rFonts w:asciiTheme="minorHAnsi" w:hAnsiTheme="minorHAnsi" w:cstheme="minorHAnsi"/>
          <w:b/>
          <w:color w:val="1F3864"/>
        </w:rPr>
        <w:t>abricante de los componentes: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B6F3C" w:rsidRPr="001E54F7" w14:paraId="0272A9DB" w14:textId="77777777" w:rsidTr="00F02360">
        <w:tc>
          <w:tcPr>
            <w:tcW w:w="3969" w:type="dxa"/>
          </w:tcPr>
          <w:p w14:paraId="5AAA625C" w14:textId="77777777" w:rsidR="005B6F3C" w:rsidRPr="001E54F7" w:rsidRDefault="005B6F3C" w:rsidP="001E54F7">
            <w:pPr>
              <w:tabs>
                <w:tab w:val="left" w:pos="-284"/>
                <w:tab w:val="left" w:pos="-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E54F7">
              <w:rPr>
                <w:rFonts w:asciiTheme="minorHAnsi" w:hAnsiTheme="minorHAnsi" w:cstheme="minorHAnsi"/>
                <w:b/>
                <w:bCs/>
              </w:rPr>
              <w:t>COMPONENTE</w:t>
            </w:r>
          </w:p>
        </w:tc>
        <w:tc>
          <w:tcPr>
            <w:tcW w:w="5670" w:type="dxa"/>
          </w:tcPr>
          <w:p w14:paraId="558C4CFF" w14:textId="77777777" w:rsidR="005B6F3C" w:rsidRPr="001E54F7" w:rsidRDefault="005B6F3C" w:rsidP="001E54F7">
            <w:pPr>
              <w:tabs>
                <w:tab w:val="left" w:pos="-284"/>
                <w:tab w:val="left" w:pos="-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E54F7">
              <w:rPr>
                <w:rFonts w:asciiTheme="minorHAnsi" w:hAnsiTheme="minorHAnsi" w:cstheme="minorHAnsi"/>
                <w:b/>
                <w:bCs/>
              </w:rPr>
              <w:t>FABRICANTE COMPONENTE</w:t>
            </w:r>
          </w:p>
        </w:tc>
      </w:tr>
      <w:tr w:rsidR="005B6F3C" w:rsidRPr="001E54F7" w14:paraId="664909E1" w14:textId="77777777" w:rsidTr="00F02360">
        <w:tc>
          <w:tcPr>
            <w:tcW w:w="3969" w:type="dxa"/>
          </w:tcPr>
          <w:p w14:paraId="03EAFA86" w14:textId="77777777" w:rsidR="005B6F3C" w:rsidRPr="001E54F7" w:rsidRDefault="005B6F3C" w:rsidP="001E54F7">
            <w:pPr>
              <w:tabs>
                <w:tab w:val="left" w:pos="-284"/>
                <w:tab w:val="left" w:pos="-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E54F7">
              <w:rPr>
                <w:rFonts w:asciiTheme="minorHAnsi" w:hAnsiTheme="minorHAnsi" w:cstheme="minorHAnsi"/>
              </w:rPr>
              <w:t>Frasco para la orina</w:t>
            </w:r>
          </w:p>
        </w:tc>
        <w:tc>
          <w:tcPr>
            <w:tcW w:w="5670" w:type="dxa"/>
          </w:tcPr>
          <w:p w14:paraId="6899907D" w14:textId="77777777" w:rsidR="005B6F3C" w:rsidRPr="001E54F7" w:rsidRDefault="005B6F3C" w:rsidP="001E54F7">
            <w:pPr>
              <w:tabs>
                <w:tab w:val="left" w:pos="-284"/>
                <w:tab w:val="left" w:pos="-142"/>
              </w:tabs>
              <w:jc w:val="both"/>
              <w:rPr>
                <w:rFonts w:asciiTheme="minorHAnsi" w:hAnsiTheme="minorHAnsi" w:cstheme="minorHAnsi"/>
              </w:rPr>
            </w:pPr>
            <w:r w:rsidRPr="001E54F7">
              <w:rPr>
                <w:rFonts w:asciiTheme="minorHAnsi" w:hAnsiTheme="minorHAnsi" w:cstheme="minorHAnsi"/>
              </w:rPr>
              <w:t>Deltalab S.L.</w:t>
            </w:r>
          </w:p>
        </w:tc>
      </w:tr>
      <w:tr w:rsidR="00A32388" w:rsidRPr="001E54F7" w14:paraId="0F74F746" w14:textId="77777777" w:rsidTr="00F02360">
        <w:tc>
          <w:tcPr>
            <w:tcW w:w="3969" w:type="dxa"/>
          </w:tcPr>
          <w:p w14:paraId="1B0CDEAC" w14:textId="7F89135D" w:rsidR="00A32388" w:rsidRPr="001E54F7" w:rsidRDefault="00A32388" w:rsidP="001E54F7">
            <w:pPr>
              <w:tabs>
                <w:tab w:val="left" w:pos="-284"/>
                <w:tab w:val="left" w:pos="-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E54F7">
              <w:rPr>
                <w:rFonts w:asciiTheme="minorHAnsi" w:hAnsiTheme="minorHAnsi" w:cstheme="minorHAnsi"/>
                <w:lang w:val="pt-PT"/>
              </w:rPr>
              <w:t>Tubo de ensayo</w:t>
            </w:r>
          </w:p>
        </w:tc>
        <w:tc>
          <w:tcPr>
            <w:tcW w:w="5670" w:type="dxa"/>
          </w:tcPr>
          <w:p w14:paraId="57C72F78" w14:textId="7F322FEE" w:rsidR="00A32388" w:rsidRPr="001E54F7" w:rsidRDefault="00A32388" w:rsidP="001E54F7">
            <w:pPr>
              <w:tabs>
                <w:tab w:val="left" w:pos="-284"/>
                <w:tab w:val="left" w:pos="-142"/>
              </w:tabs>
              <w:jc w:val="both"/>
              <w:rPr>
                <w:rFonts w:asciiTheme="minorHAnsi" w:hAnsiTheme="minorHAnsi" w:cstheme="minorHAnsi"/>
              </w:rPr>
            </w:pPr>
            <w:r w:rsidRPr="001E54F7">
              <w:rPr>
                <w:rFonts w:asciiTheme="minorHAnsi" w:hAnsiTheme="minorHAnsi" w:cstheme="minorHAnsi"/>
              </w:rPr>
              <w:t>SARSTEDT AG &amp; Co. KG</w:t>
            </w:r>
          </w:p>
        </w:tc>
      </w:tr>
    </w:tbl>
    <w:p w14:paraId="36215647" w14:textId="77777777" w:rsidR="00F02360" w:rsidRPr="001E54F7" w:rsidRDefault="00F02360" w:rsidP="00F02360">
      <w:pPr>
        <w:tabs>
          <w:tab w:val="left" w:pos="284"/>
        </w:tabs>
        <w:spacing w:before="120" w:after="120" w:line="240" w:lineRule="auto"/>
        <w:ind w:right="-1"/>
        <w:jc w:val="both"/>
        <w:rPr>
          <w:rFonts w:asciiTheme="minorHAnsi" w:hAnsiTheme="minorHAnsi" w:cstheme="minorHAnsi"/>
          <w:b/>
          <w:color w:val="1F3864"/>
        </w:rPr>
      </w:pPr>
      <w:r w:rsidRPr="001E54F7">
        <w:rPr>
          <w:rFonts w:asciiTheme="minorHAnsi" w:hAnsiTheme="minorHAnsi" w:cstheme="minorHAnsi"/>
          <w:b/>
          <w:color w:val="1F3864"/>
        </w:rPr>
        <w:t>Glosario de símbolos:</w:t>
      </w:r>
    </w:p>
    <w:p w14:paraId="37F7A1C8" w14:textId="77777777" w:rsidR="00F02360" w:rsidRPr="001E54F7" w:rsidRDefault="00F02360" w:rsidP="00F02360">
      <w:pPr>
        <w:tabs>
          <w:tab w:val="left" w:pos="284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 w:rsidRPr="001E54F7">
        <w:rPr>
          <w:rFonts w:asciiTheme="minorHAnsi" w:hAnsiTheme="minorHAnsi" w:cstheme="minorHAnsi"/>
          <w:b/>
          <w:noProof/>
          <w:color w:val="1F3864"/>
        </w:rPr>
        <w:drawing>
          <wp:anchor distT="0" distB="0" distL="114300" distR="114300" simplePos="0" relativeHeight="251674624" behindDoc="1" locked="0" layoutInCell="1" allowOverlap="1" wp14:anchorId="21BC92EA" wp14:editId="7556B206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4773295" cy="1564005"/>
            <wp:effectExtent l="19050" t="19050" r="27305" b="17145"/>
            <wp:wrapTight wrapText="bothSides">
              <wp:wrapPolygon edited="0">
                <wp:start x="-86" y="-263"/>
                <wp:lineTo x="-86" y="21574"/>
                <wp:lineTo x="21637" y="21574"/>
                <wp:lineTo x="21637" y="-263"/>
                <wp:lineTo x="-86" y="-263"/>
              </wp:wrapPolygon>
            </wp:wrapTight>
            <wp:docPr id="1832131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3160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15640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65424" w14:textId="77777777" w:rsidR="00F02360" w:rsidRPr="001E54F7" w:rsidRDefault="00F02360" w:rsidP="00F02360">
      <w:pPr>
        <w:tabs>
          <w:tab w:val="left" w:pos="284"/>
        </w:tabs>
        <w:spacing w:before="60" w:after="0" w:line="240" w:lineRule="auto"/>
        <w:ind w:right="-1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7D6C4CB" w14:textId="77777777" w:rsidR="00F02360" w:rsidRPr="001E54F7" w:rsidRDefault="00F02360" w:rsidP="00F02360">
      <w:pPr>
        <w:tabs>
          <w:tab w:val="left" w:pos="284"/>
        </w:tabs>
        <w:spacing w:before="60" w:after="0" w:line="240" w:lineRule="auto"/>
        <w:ind w:right="-1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5485FCF" w14:textId="77777777" w:rsidR="00F02360" w:rsidRPr="001E54F7" w:rsidRDefault="00F02360" w:rsidP="00F02360">
      <w:pPr>
        <w:tabs>
          <w:tab w:val="left" w:pos="284"/>
        </w:tabs>
        <w:spacing w:before="60" w:after="0" w:line="240" w:lineRule="auto"/>
        <w:ind w:right="-1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04906DA8" w14:textId="77777777" w:rsidR="00F02360" w:rsidRPr="001E54F7" w:rsidRDefault="00F02360" w:rsidP="00F02360">
      <w:pPr>
        <w:tabs>
          <w:tab w:val="left" w:pos="284"/>
        </w:tabs>
        <w:spacing w:before="60" w:after="0" w:line="240" w:lineRule="auto"/>
        <w:ind w:right="-1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3CB7743" w14:textId="77777777" w:rsidR="00F02360" w:rsidRPr="001E54F7" w:rsidRDefault="00F02360" w:rsidP="00F02360">
      <w:pPr>
        <w:tabs>
          <w:tab w:val="left" w:pos="284"/>
        </w:tabs>
        <w:spacing w:before="60" w:after="0" w:line="240" w:lineRule="auto"/>
        <w:ind w:right="-1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FAB05C8" w14:textId="77777777" w:rsidR="00F02360" w:rsidRPr="001E54F7" w:rsidRDefault="00F02360" w:rsidP="00F02360">
      <w:pPr>
        <w:tabs>
          <w:tab w:val="left" w:pos="284"/>
        </w:tabs>
        <w:spacing w:before="60" w:after="0" w:line="240" w:lineRule="auto"/>
        <w:ind w:right="-1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F098539" w14:textId="77777777" w:rsidR="00F02360" w:rsidRPr="001E54F7" w:rsidRDefault="00F02360" w:rsidP="00F02360">
      <w:pPr>
        <w:tabs>
          <w:tab w:val="left" w:pos="284"/>
        </w:tabs>
        <w:spacing w:before="60" w:after="0" w:line="240" w:lineRule="auto"/>
        <w:ind w:right="-1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B48C50F" w14:textId="77777777" w:rsidR="00F02360" w:rsidRPr="001E54F7" w:rsidRDefault="00F02360" w:rsidP="00F02360">
      <w:pPr>
        <w:tabs>
          <w:tab w:val="left" w:pos="284"/>
        </w:tabs>
        <w:spacing w:before="60" w:after="0" w:line="240" w:lineRule="auto"/>
        <w:ind w:right="-1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E54F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253CED40" w14:textId="68280905" w:rsidR="00F02360" w:rsidRPr="001E54F7" w:rsidRDefault="00F02360" w:rsidP="00F02360">
      <w:pPr>
        <w:tabs>
          <w:tab w:val="left" w:pos="-142"/>
        </w:tabs>
        <w:spacing w:before="60" w:after="0" w:line="240" w:lineRule="auto"/>
        <w:ind w:right="-1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5431D55" w14:textId="00D50474" w:rsidR="003E63D8" w:rsidRPr="001E54F7" w:rsidRDefault="00F02360" w:rsidP="00F02360">
      <w:pPr>
        <w:tabs>
          <w:tab w:val="left" w:pos="-142"/>
        </w:tabs>
        <w:spacing w:before="60" w:after="0" w:line="240" w:lineRule="auto"/>
        <w:ind w:right="-1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E54F7">
        <w:rPr>
          <w:rFonts w:asciiTheme="minorHAnsi" w:hAnsiTheme="minorHAnsi"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1454C67" wp14:editId="25C61F9C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1737995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308" y="21221"/>
                <wp:lineTo x="21308" y="0"/>
                <wp:lineTo x="0" y="0"/>
              </wp:wrapPolygon>
            </wp:wrapTight>
            <wp:docPr id="870228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89488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F3050" w14:textId="0234D526" w:rsidR="003E63D8" w:rsidRPr="001E54F7" w:rsidRDefault="003E63D8" w:rsidP="00F02360">
      <w:pPr>
        <w:tabs>
          <w:tab w:val="left" w:pos="-142"/>
          <w:tab w:val="center" w:pos="3544"/>
          <w:tab w:val="right" w:pos="6663"/>
        </w:tabs>
        <w:spacing w:after="0" w:line="240" w:lineRule="auto"/>
        <w:ind w:right="-1"/>
        <w:jc w:val="both"/>
        <w:rPr>
          <w:rFonts w:asciiTheme="minorHAnsi" w:hAnsiTheme="minorHAnsi" w:cstheme="minorHAnsi"/>
          <w:i/>
          <w:iCs/>
          <w:noProof/>
          <w:sz w:val="20"/>
          <w:szCs w:val="20"/>
        </w:rPr>
      </w:pPr>
      <w:r w:rsidRPr="001E54F7">
        <w:rPr>
          <w:rFonts w:asciiTheme="minorHAnsi" w:hAnsiTheme="minorHAnsi" w:cstheme="minorHAnsi"/>
          <w:i/>
          <w:iCs/>
          <w:noProof/>
          <w:sz w:val="20"/>
          <w:szCs w:val="20"/>
        </w:rPr>
        <w:t xml:space="preserve">Versión </w:t>
      </w:r>
      <w:r w:rsidR="002B1EC6">
        <w:rPr>
          <w:rFonts w:asciiTheme="minorHAnsi" w:hAnsiTheme="minorHAnsi" w:cstheme="minorHAnsi"/>
          <w:i/>
          <w:iCs/>
          <w:noProof/>
          <w:sz w:val="20"/>
          <w:szCs w:val="20"/>
        </w:rPr>
        <w:t>5</w:t>
      </w:r>
    </w:p>
    <w:p w14:paraId="51BD2BC7" w14:textId="729E68EE" w:rsidR="003E63D8" w:rsidRPr="001E54F7" w:rsidRDefault="002B1EC6" w:rsidP="00F02360">
      <w:pPr>
        <w:tabs>
          <w:tab w:val="left" w:pos="-142"/>
          <w:tab w:val="center" w:pos="3544"/>
          <w:tab w:val="right" w:pos="6663"/>
        </w:tabs>
        <w:spacing w:after="0" w:line="240" w:lineRule="auto"/>
        <w:ind w:right="-1"/>
        <w:jc w:val="both"/>
        <w:rPr>
          <w:rFonts w:asciiTheme="minorHAnsi" w:hAnsiTheme="minorHAnsi" w:cstheme="minorHAnsi"/>
          <w:i/>
          <w:iCs/>
          <w:noProof/>
          <w:sz w:val="20"/>
          <w:szCs w:val="20"/>
        </w:rPr>
      </w:pPr>
      <w:r>
        <w:rPr>
          <w:rFonts w:asciiTheme="minorHAnsi" w:hAnsiTheme="minorHAnsi" w:cstheme="minorHAnsi"/>
          <w:i/>
          <w:iCs/>
          <w:noProof/>
          <w:sz w:val="20"/>
          <w:szCs w:val="20"/>
        </w:rPr>
        <w:t>13</w:t>
      </w:r>
      <w:r w:rsidR="003E63D8" w:rsidRPr="001E54F7">
        <w:rPr>
          <w:rFonts w:asciiTheme="minorHAnsi" w:hAnsiTheme="minorHAnsi" w:cstheme="minorHAnsi"/>
          <w:i/>
          <w:iCs/>
          <w:noProof/>
          <w:sz w:val="20"/>
          <w:szCs w:val="20"/>
        </w:rPr>
        <w:t>/</w:t>
      </w:r>
      <w:r>
        <w:rPr>
          <w:rFonts w:asciiTheme="minorHAnsi" w:hAnsiTheme="minorHAnsi" w:cstheme="minorHAnsi"/>
          <w:i/>
          <w:iCs/>
          <w:noProof/>
          <w:sz w:val="20"/>
          <w:szCs w:val="20"/>
        </w:rPr>
        <w:t>02</w:t>
      </w:r>
      <w:r w:rsidR="003E63D8" w:rsidRPr="001E54F7">
        <w:rPr>
          <w:rFonts w:asciiTheme="minorHAnsi" w:hAnsiTheme="minorHAnsi" w:cstheme="minorHAnsi"/>
          <w:i/>
          <w:iCs/>
          <w:noProof/>
          <w:sz w:val="20"/>
          <w:szCs w:val="20"/>
        </w:rPr>
        <w:t>/202</w:t>
      </w:r>
      <w:r>
        <w:rPr>
          <w:rFonts w:asciiTheme="minorHAnsi" w:hAnsiTheme="minorHAnsi" w:cstheme="minorHAnsi"/>
          <w:i/>
          <w:iCs/>
          <w:noProof/>
          <w:sz w:val="20"/>
          <w:szCs w:val="20"/>
        </w:rPr>
        <w:t>6</w:t>
      </w:r>
    </w:p>
    <w:sectPr w:rsidR="003E63D8" w:rsidRPr="001E54F7" w:rsidSect="00F02360">
      <w:type w:val="continuous"/>
      <w:pgSz w:w="11906" w:h="16838"/>
      <w:pgMar w:top="1135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173E" w14:textId="77777777" w:rsidR="00221B82" w:rsidRDefault="00221B82">
      <w:pPr>
        <w:spacing w:after="0" w:line="240" w:lineRule="auto"/>
      </w:pPr>
      <w:r>
        <w:separator/>
      </w:r>
    </w:p>
  </w:endnote>
  <w:endnote w:type="continuationSeparator" w:id="0">
    <w:p w14:paraId="2B6C1524" w14:textId="77777777" w:rsidR="00221B82" w:rsidRDefault="0022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D927" w14:textId="7053BC0A" w:rsidR="007E2829" w:rsidRDefault="007E2829" w:rsidP="007E2829">
    <w:pPr>
      <w:pStyle w:val="Piedepgina"/>
      <w:ind w:left="-709"/>
    </w:pPr>
  </w:p>
  <w:p w14:paraId="126E30BE" w14:textId="1455FD6D" w:rsidR="00657751" w:rsidRDefault="00657751">
    <w:pPr>
      <w:tabs>
        <w:tab w:val="center" w:pos="4252"/>
        <w:tab w:val="right" w:pos="8504"/>
        <w:tab w:val="center" w:pos="3544"/>
        <w:tab w:val="right" w:pos="6663"/>
      </w:tabs>
      <w:spacing w:after="0" w:line="240" w:lineRule="auto"/>
      <w:ind w:left="-1418" w:right="424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8C9F" w14:textId="77777777" w:rsidR="00221B82" w:rsidRDefault="00221B82">
      <w:pPr>
        <w:spacing w:after="0" w:line="240" w:lineRule="auto"/>
      </w:pPr>
      <w:r>
        <w:separator/>
      </w:r>
    </w:p>
  </w:footnote>
  <w:footnote w:type="continuationSeparator" w:id="0">
    <w:p w14:paraId="0018DA62" w14:textId="77777777" w:rsidR="00221B82" w:rsidRDefault="0022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2C51" w14:textId="7E462632" w:rsidR="00657751" w:rsidRDefault="00657751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4242"/>
    <w:multiLevelType w:val="hybridMultilevel"/>
    <w:tmpl w:val="28627DE8"/>
    <w:lvl w:ilvl="0" w:tplc="0C0A0001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" w15:restartNumberingAfterBreak="0">
    <w:nsid w:val="055701BF"/>
    <w:multiLevelType w:val="hybridMultilevel"/>
    <w:tmpl w:val="7C0075AE"/>
    <w:lvl w:ilvl="0" w:tplc="0C0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B290BAC"/>
    <w:multiLevelType w:val="hybridMultilevel"/>
    <w:tmpl w:val="204ED8E4"/>
    <w:lvl w:ilvl="0" w:tplc="D970323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1271D"/>
    <w:multiLevelType w:val="hybridMultilevel"/>
    <w:tmpl w:val="9C70E250"/>
    <w:lvl w:ilvl="0" w:tplc="F0CC86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3F22"/>
    <w:multiLevelType w:val="hybridMultilevel"/>
    <w:tmpl w:val="73342E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E39E0"/>
    <w:multiLevelType w:val="hybridMultilevel"/>
    <w:tmpl w:val="48401E34"/>
    <w:lvl w:ilvl="0" w:tplc="FB349400">
      <w:start w:val="1"/>
      <w:numFmt w:val="decimal"/>
      <w:lvlText w:val="%1."/>
      <w:lvlJc w:val="left"/>
      <w:pPr>
        <w:ind w:left="-207" w:hanging="360"/>
      </w:pPr>
      <w:rPr>
        <w:rFonts w:ascii="Arial Narrow" w:eastAsia="Calibri" w:hAnsi="Arial Narrow" w:cs="Calibri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8450E67"/>
    <w:multiLevelType w:val="hybridMultilevel"/>
    <w:tmpl w:val="940617C4"/>
    <w:lvl w:ilvl="0" w:tplc="0C0A000F">
      <w:start w:val="1"/>
      <w:numFmt w:val="decimal"/>
      <w:lvlText w:val="%1."/>
      <w:lvlJc w:val="left"/>
      <w:pPr>
        <w:ind w:left="533" w:hanging="360"/>
      </w:pPr>
    </w:lvl>
    <w:lvl w:ilvl="1" w:tplc="0C0A0019" w:tentative="1">
      <w:start w:val="1"/>
      <w:numFmt w:val="lowerLetter"/>
      <w:lvlText w:val="%2."/>
      <w:lvlJc w:val="left"/>
      <w:pPr>
        <w:ind w:left="1253" w:hanging="360"/>
      </w:pPr>
    </w:lvl>
    <w:lvl w:ilvl="2" w:tplc="0C0A001B" w:tentative="1">
      <w:start w:val="1"/>
      <w:numFmt w:val="lowerRoman"/>
      <w:lvlText w:val="%3."/>
      <w:lvlJc w:val="right"/>
      <w:pPr>
        <w:ind w:left="1973" w:hanging="180"/>
      </w:pPr>
    </w:lvl>
    <w:lvl w:ilvl="3" w:tplc="0C0A000F" w:tentative="1">
      <w:start w:val="1"/>
      <w:numFmt w:val="decimal"/>
      <w:lvlText w:val="%4."/>
      <w:lvlJc w:val="left"/>
      <w:pPr>
        <w:ind w:left="2693" w:hanging="360"/>
      </w:pPr>
    </w:lvl>
    <w:lvl w:ilvl="4" w:tplc="0C0A0019" w:tentative="1">
      <w:start w:val="1"/>
      <w:numFmt w:val="lowerLetter"/>
      <w:lvlText w:val="%5."/>
      <w:lvlJc w:val="left"/>
      <w:pPr>
        <w:ind w:left="3413" w:hanging="360"/>
      </w:pPr>
    </w:lvl>
    <w:lvl w:ilvl="5" w:tplc="0C0A001B" w:tentative="1">
      <w:start w:val="1"/>
      <w:numFmt w:val="lowerRoman"/>
      <w:lvlText w:val="%6."/>
      <w:lvlJc w:val="right"/>
      <w:pPr>
        <w:ind w:left="4133" w:hanging="180"/>
      </w:pPr>
    </w:lvl>
    <w:lvl w:ilvl="6" w:tplc="0C0A000F" w:tentative="1">
      <w:start w:val="1"/>
      <w:numFmt w:val="decimal"/>
      <w:lvlText w:val="%7."/>
      <w:lvlJc w:val="left"/>
      <w:pPr>
        <w:ind w:left="4853" w:hanging="360"/>
      </w:pPr>
    </w:lvl>
    <w:lvl w:ilvl="7" w:tplc="0C0A0019" w:tentative="1">
      <w:start w:val="1"/>
      <w:numFmt w:val="lowerLetter"/>
      <w:lvlText w:val="%8."/>
      <w:lvlJc w:val="left"/>
      <w:pPr>
        <w:ind w:left="5573" w:hanging="360"/>
      </w:pPr>
    </w:lvl>
    <w:lvl w:ilvl="8" w:tplc="0C0A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6DCE5988"/>
    <w:multiLevelType w:val="hybridMultilevel"/>
    <w:tmpl w:val="011AB19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E2D71F5"/>
    <w:multiLevelType w:val="hybridMultilevel"/>
    <w:tmpl w:val="1B3E8086"/>
    <w:lvl w:ilvl="0" w:tplc="08F27476">
      <w:start w:val="1"/>
      <w:numFmt w:val="bullet"/>
      <w:lvlText w:val="-"/>
      <w:lvlJc w:val="left"/>
      <w:pPr>
        <w:ind w:left="720" w:hanging="360"/>
      </w:pPr>
      <w:rPr>
        <w:rFonts w:ascii="Merriweather" w:hAnsi="Merriweather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404308">
    <w:abstractNumId w:val="1"/>
  </w:num>
  <w:num w:numId="2" w16cid:durableId="198514771">
    <w:abstractNumId w:val="2"/>
  </w:num>
  <w:num w:numId="3" w16cid:durableId="2059627853">
    <w:abstractNumId w:val="8"/>
  </w:num>
  <w:num w:numId="4" w16cid:durableId="1665620503">
    <w:abstractNumId w:val="5"/>
  </w:num>
  <w:num w:numId="5" w16cid:durableId="346449888">
    <w:abstractNumId w:val="6"/>
  </w:num>
  <w:num w:numId="6" w16cid:durableId="1981571254">
    <w:abstractNumId w:val="0"/>
  </w:num>
  <w:num w:numId="7" w16cid:durableId="1692611749">
    <w:abstractNumId w:val="7"/>
  </w:num>
  <w:num w:numId="8" w16cid:durableId="1665402544">
    <w:abstractNumId w:val="4"/>
  </w:num>
  <w:num w:numId="9" w16cid:durableId="138543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51"/>
    <w:rsid w:val="000A0C2D"/>
    <w:rsid w:val="001335EF"/>
    <w:rsid w:val="00152744"/>
    <w:rsid w:val="00161A22"/>
    <w:rsid w:val="00192A24"/>
    <w:rsid w:val="001E54F7"/>
    <w:rsid w:val="00207D6C"/>
    <w:rsid w:val="00221B82"/>
    <w:rsid w:val="002774E2"/>
    <w:rsid w:val="0028475E"/>
    <w:rsid w:val="002B1EC6"/>
    <w:rsid w:val="002B5CC0"/>
    <w:rsid w:val="00332C8B"/>
    <w:rsid w:val="003375B9"/>
    <w:rsid w:val="003412D9"/>
    <w:rsid w:val="003E63D8"/>
    <w:rsid w:val="004319A2"/>
    <w:rsid w:val="0044101C"/>
    <w:rsid w:val="00445C38"/>
    <w:rsid w:val="00484240"/>
    <w:rsid w:val="00496465"/>
    <w:rsid w:val="004979E2"/>
    <w:rsid w:val="004D722E"/>
    <w:rsid w:val="004E2584"/>
    <w:rsid w:val="004E3FB9"/>
    <w:rsid w:val="004E5EDD"/>
    <w:rsid w:val="0051574E"/>
    <w:rsid w:val="00574FE8"/>
    <w:rsid w:val="00581ACB"/>
    <w:rsid w:val="0058616D"/>
    <w:rsid w:val="005B6F3C"/>
    <w:rsid w:val="005E11B1"/>
    <w:rsid w:val="005E62F1"/>
    <w:rsid w:val="005E7759"/>
    <w:rsid w:val="005F7A44"/>
    <w:rsid w:val="00612B25"/>
    <w:rsid w:val="0061640E"/>
    <w:rsid w:val="0064293E"/>
    <w:rsid w:val="0065092D"/>
    <w:rsid w:val="00655837"/>
    <w:rsid w:val="00657751"/>
    <w:rsid w:val="0066632A"/>
    <w:rsid w:val="006747F5"/>
    <w:rsid w:val="006A375A"/>
    <w:rsid w:val="006D2F90"/>
    <w:rsid w:val="006D5FF2"/>
    <w:rsid w:val="007B7ED3"/>
    <w:rsid w:val="007C112F"/>
    <w:rsid w:val="007E2829"/>
    <w:rsid w:val="007F686A"/>
    <w:rsid w:val="00804F26"/>
    <w:rsid w:val="00806966"/>
    <w:rsid w:val="00861E3C"/>
    <w:rsid w:val="008C6075"/>
    <w:rsid w:val="008E007D"/>
    <w:rsid w:val="008F092E"/>
    <w:rsid w:val="009673DA"/>
    <w:rsid w:val="00982EE0"/>
    <w:rsid w:val="009A7294"/>
    <w:rsid w:val="00A16DB6"/>
    <w:rsid w:val="00A214E2"/>
    <w:rsid w:val="00A32388"/>
    <w:rsid w:val="00A6202A"/>
    <w:rsid w:val="00AA5A13"/>
    <w:rsid w:val="00B22B34"/>
    <w:rsid w:val="00B436AF"/>
    <w:rsid w:val="00B44EED"/>
    <w:rsid w:val="00B51084"/>
    <w:rsid w:val="00B8752F"/>
    <w:rsid w:val="00BE3F95"/>
    <w:rsid w:val="00BE69AA"/>
    <w:rsid w:val="00BE71DA"/>
    <w:rsid w:val="00C44B8B"/>
    <w:rsid w:val="00C50428"/>
    <w:rsid w:val="00C55159"/>
    <w:rsid w:val="00C6423F"/>
    <w:rsid w:val="00C74290"/>
    <w:rsid w:val="00C92989"/>
    <w:rsid w:val="00CD4597"/>
    <w:rsid w:val="00D13481"/>
    <w:rsid w:val="00D411D1"/>
    <w:rsid w:val="00DA01C5"/>
    <w:rsid w:val="00DC7A12"/>
    <w:rsid w:val="00E42F57"/>
    <w:rsid w:val="00E65847"/>
    <w:rsid w:val="00E955E6"/>
    <w:rsid w:val="00EB29EE"/>
    <w:rsid w:val="00F02360"/>
    <w:rsid w:val="00F03AB8"/>
    <w:rsid w:val="00F03FD5"/>
    <w:rsid w:val="00F1766F"/>
    <w:rsid w:val="00F32AAB"/>
    <w:rsid w:val="00F557D1"/>
    <w:rsid w:val="00F57AF0"/>
    <w:rsid w:val="00F77B60"/>
    <w:rsid w:val="00FA13F3"/>
    <w:rsid w:val="00F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958B"/>
  <w15:docId w15:val="{A52B6E2B-0D71-44DD-B093-3DEADD09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F0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55F"/>
  </w:style>
  <w:style w:type="paragraph" w:styleId="Piedepgina">
    <w:name w:val="footer"/>
    <w:basedOn w:val="Normal"/>
    <w:link w:val="PiedepginaCar"/>
    <w:uiPriority w:val="99"/>
    <w:unhideWhenUsed/>
    <w:rsid w:val="00BF0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55F"/>
  </w:style>
  <w:style w:type="paragraph" w:styleId="Prrafodelista">
    <w:name w:val="List Paragraph"/>
    <w:basedOn w:val="Normal"/>
    <w:uiPriority w:val="34"/>
    <w:qFormat/>
    <w:rsid w:val="001D5118"/>
    <w:pPr>
      <w:ind w:left="720"/>
      <w:contextualSpacing/>
    </w:pPr>
  </w:style>
  <w:style w:type="paragraph" w:customStyle="1" w:styleId="Prrafodelista1">
    <w:name w:val="Párrafo de lista1"/>
    <w:basedOn w:val="Normal"/>
    <w:rsid w:val="005E3DEA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styleId="Hipervnculo">
    <w:name w:val="Hyperlink"/>
    <w:basedOn w:val="Fuentedeprrafopredeter"/>
    <w:uiPriority w:val="99"/>
    <w:unhideWhenUsed/>
    <w:rsid w:val="003B14F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4F4"/>
    <w:rPr>
      <w:color w:val="605E5C"/>
      <w:shd w:val="clear" w:color="auto" w:fill="E1DFDD"/>
    </w:rPr>
  </w:style>
  <w:style w:type="paragraph" w:customStyle="1" w:styleId="Prrafodelista2">
    <w:name w:val="Párrafo de lista2"/>
    <w:basedOn w:val="Normal"/>
    <w:rsid w:val="00480E25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Textoindependiente">
    <w:name w:val="Body Text"/>
    <w:basedOn w:val="Normal"/>
    <w:link w:val="TextoindependienteCar"/>
    <w:rsid w:val="00480E25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480E25"/>
    <w:rPr>
      <w:rFonts w:ascii="Times New Roman" w:eastAsia="Times New Roman" w:hAnsi="Times New Roman" w:cs="Times New Roman"/>
      <w:kern w:val="0"/>
      <w:sz w:val="24"/>
      <w:szCs w:val="24"/>
      <w:lang w:val="es-ES_tradnl" w:eastAsia="zh-CN"/>
    </w:rPr>
  </w:style>
  <w:style w:type="character" w:customStyle="1" w:styleId="WW8Num2z2">
    <w:name w:val="WW8Num2z2"/>
    <w:rsid w:val="0047588E"/>
    <w:rPr>
      <w:rFonts w:ascii="Wingdings" w:hAnsi="Wingdings" w:cs="Wingding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1A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1A3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E28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table" w:styleId="Tablaconcuadrcula">
    <w:name w:val="Table Grid"/>
    <w:basedOn w:val="Tablanormal"/>
    <w:uiPriority w:val="39"/>
    <w:rsid w:val="005B6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B1E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AXbL3xMLbD6zoEdTqeQATKjgA==">CgMxLjAyCWguMWZvYjl0ZTINaC55b3RoZXVtdW14ODgAciExVFpMSnFLQjNhTnZOaFdMc1ZCYjEyRU80SXBRX0c0THQ=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690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IMASD Laboratorio Calderón</dc:creator>
  <cp:lastModifiedBy>IMASD Laboratorio Calderón</cp:lastModifiedBy>
  <cp:revision>3</cp:revision>
  <cp:lastPrinted>2024-07-29T08:11:00Z</cp:lastPrinted>
  <dcterms:created xsi:type="dcterms:W3CDTF">2026-02-13T15:49:00Z</dcterms:created>
  <dcterms:modified xsi:type="dcterms:W3CDTF">2026-02-13T15:58:00Z</dcterms:modified>
</cp:coreProperties>
</file>